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1EA0D64F" w:rsidR="004F0988" w:rsidRPr="00D3651E" w:rsidRDefault="004F0988" w:rsidP="00920C07">
            <w:pPr>
              <w:pStyle w:val="ZA"/>
              <w:framePr w:w="0" w:hRule="auto" w:wrap="auto" w:vAnchor="margin" w:hAnchor="text" w:yAlign="inline"/>
            </w:pPr>
            <w:bookmarkStart w:id="0" w:name="page1"/>
            <w:bookmarkStart w:id="1" w:name="_GoBack"/>
            <w:bookmarkEnd w:id="1"/>
            <w:r w:rsidRPr="00D3651E">
              <w:rPr>
                <w:sz w:val="64"/>
              </w:rPr>
              <w:t xml:space="preserve">3GPP </w:t>
            </w:r>
            <w:bookmarkStart w:id="2" w:name="specType1"/>
            <w:r w:rsidR="0063543D" w:rsidRPr="00D3651E">
              <w:rPr>
                <w:sz w:val="64"/>
              </w:rPr>
              <w:t>TR</w:t>
            </w:r>
            <w:bookmarkEnd w:id="2"/>
            <w:r w:rsidRPr="00D3651E">
              <w:rPr>
                <w:sz w:val="64"/>
              </w:rPr>
              <w:t xml:space="preserve"> </w:t>
            </w:r>
            <w:bookmarkStart w:id="3" w:name="specNumber"/>
            <w:r w:rsidR="00D3651E" w:rsidRPr="00D3651E">
              <w:rPr>
                <w:sz w:val="64"/>
              </w:rPr>
              <w:t>38</w:t>
            </w:r>
            <w:r w:rsidRPr="00D3651E">
              <w:rPr>
                <w:sz w:val="64"/>
              </w:rPr>
              <w:t>.</w:t>
            </w:r>
            <w:bookmarkEnd w:id="3"/>
            <w:r w:rsidR="00D3651E" w:rsidRPr="00D3651E">
              <w:rPr>
                <w:sz w:val="64"/>
              </w:rPr>
              <w:t>864</w:t>
            </w:r>
            <w:r w:rsidRPr="00D3651E">
              <w:rPr>
                <w:sz w:val="64"/>
              </w:rPr>
              <w:t xml:space="preserve"> </w:t>
            </w:r>
            <w:r w:rsidRPr="00D3651E">
              <w:t>V</w:t>
            </w:r>
            <w:bookmarkStart w:id="4" w:name="specVersion"/>
            <w:r w:rsidR="00D3651E" w:rsidRPr="00D3651E">
              <w:t>0</w:t>
            </w:r>
            <w:r w:rsidRPr="00D3651E">
              <w:t>.</w:t>
            </w:r>
            <w:r w:rsidR="00920C07">
              <w:t>1</w:t>
            </w:r>
            <w:r w:rsidRPr="00D3651E">
              <w:t>.</w:t>
            </w:r>
            <w:bookmarkEnd w:id="4"/>
            <w:r w:rsidR="00920C07">
              <w:t>0</w:t>
            </w:r>
            <w:r w:rsidR="00467D8F" w:rsidRPr="00D3651E">
              <w:t xml:space="preserve"> </w:t>
            </w:r>
            <w:r w:rsidRPr="00D3651E">
              <w:rPr>
                <w:sz w:val="32"/>
              </w:rPr>
              <w:t>(</w:t>
            </w:r>
            <w:bookmarkStart w:id="5" w:name="issueDate"/>
            <w:r w:rsidR="00D3651E" w:rsidRPr="00D3651E">
              <w:rPr>
                <w:sz w:val="32"/>
              </w:rPr>
              <w:t>2022</w:t>
            </w:r>
            <w:r w:rsidRPr="00D3651E">
              <w:rPr>
                <w:sz w:val="32"/>
              </w:rPr>
              <w:t>-</w:t>
            </w:r>
            <w:bookmarkEnd w:id="5"/>
            <w:r w:rsidR="00467D8F" w:rsidRPr="00D3651E">
              <w:rPr>
                <w:sz w:val="32"/>
              </w:rPr>
              <w:t>0</w:t>
            </w:r>
            <w:r w:rsidR="00467D8F">
              <w:rPr>
                <w:sz w:val="32"/>
              </w:rPr>
              <w:t>8</w:t>
            </w:r>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6" w:name="spectype2"/>
            <w:r w:rsidR="00D57972" w:rsidRPr="00D3651E">
              <w:t>Report</w:t>
            </w:r>
            <w:bookmarkEnd w:id="6"/>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7"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7"/>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8" w:name="specRelease"/>
            <w:r w:rsidRPr="00D3651E">
              <w:rPr>
                <w:rStyle w:val="ZGSM"/>
              </w:rPr>
              <w:t>1</w:t>
            </w:r>
            <w:r w:rsidR="00D82E6F" w:rsidRPr="00D3651E">
              <w:rPr>
                <w:rStyle w:val="ZGSM"/>
              </w:rPr>
              <w:t>8</w:t>
            </w:r>
            <w:bookmarkEnd w:id="8"/>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9"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9"/>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10"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1"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1"/>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2"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3" w:name="copyrightDate"/>
            <w:r w:rsidRPr="00D3651E">
              <w:rPr>
                <w:noProof/>
                <w:sz w:val="18"/>
              </w:rPr>
              <w:t>2</w:t>
            </w:r>
            <w:r w:rsidR="008E2D68" w:rsidRPr="00D3651E">
              <w:rPr>
                <w:noProof/>
                <w:sz w:val="18"/>
              </w:rPr>
              <w:t>02</w:t>
            </w:r>
            <w:r w:rsidR="00D3651E">
              <w:rPr>
                <w:noProof/>
                <w:sz w:val="18"/>
              </w:rPr>
              <w:t>2</w:t>
            </w:r>
            <w:bookmarkEnd w:id="13"/>
            <w:r w:rsidRPr="00D3651E">
              <w:rPr>
                <w:noProof/>
                <w:sz w:val="18"/>
              </w:rPr>
              <w:t>, 3GPP Organizational Partners (ARIB, ATIS, CCSA, ETSI, TSDSI, TTA, TTC).</w:t>
            </w:r>
            <w:bookmarkStart w:id="14" w:name="copyrightaddon"/>
            <w:bookmarkEnd w:id="14"/>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2"/>
          </w:p>
          <w:p w14:paraId="26DA3D2F" w14:textId="77777777" w:rsidR="00E16509" w:rsidRPr="00D3651E" w:rsidRDefault="00E16509" w:rsidP="00133525"/>
        </w:tc>
      </w:tr>
      <w:bookmarkEnd w:id="10"/>
    </w:tbl>
    <w:p w14:paraId="04D347A8" w14:textId="77777777" w:rsidR="00080512" w:rsidRPr="00D3651E" w:rsidRDefault="00080512">
      <w:pPr>
        <w:pStyle w:val="TT"/>
      </w:pPr>
      <w:r w:rsidRPr="00D3651E">
        <w:br w:type="page"/>
      </w:r>
      <w:bookmarkStart w:id="15" w:name="tableOfContents"/>
      <w:bookmarkEnd w:id="15"/>
      <w:r w:rsidRPr="00D3651E">
        <w:lastRenderedPageBreak/>
        <w:t>Contents</w:t>
      </w:r>
    </w:p>
    <w:p w14:paraId="71332212" w14:textId="7DCBA82F" w:rsidR="00981EBB" w:rsidRPr="004A54EC" w:rsidRDefault="004D3578">
      <w:pPr>
        <w:pStyle w:val="TOC1"/>
        <w:rPr>
          <w:rFonts w:ascii="Calibri" w:hAnsi="Calibri"/>
          <w:noProof/>
          <w:szCs w:val="22"/>
          <w:lang w:eastAsia="en-GB"/>
        </w:rPr>
      </w:pPr>
      <w:r w:rsidRPr="00D3651E">
        <w:fldChar w:fldCharType="begin" w:fldLock="1"/>
      </w:r>
      <w:r w:rsidRPr="00D3651E">
        <w:instrText xml:space="preserve"> TOC \o "1-9" </w:instrText>
      </w:r>
      <w:r w:rsidRPr="00D3651E">
        <w:fldChar w:fldCharType="separate"/>
      </w:r>
      <w:r w:rsidR="00981EBB">
        <w:rPr>
          <w:noProof/>
        </w:rPr>
        <w:t>Foreword</w:t>
      </w:r>
      <w:r w:rsidR="00981EBB">
        <w:rPr>
          <w:noProof/>
        </w:rPr>
        <w:tab/>
      </w:r>
      <w:r w:rsidR="00981EBB">
        <w:rPr>
          <w:noProof/>
        </w:rPr>
        <w:fldChar w:fldCharType="begin" w:fldLock="1"/>
      </w:r>
      <w:r w:rsidR="00981EBB">
        <w:rPr>
          <w:noProof/>
        </w:rPr>
        <w:instrText xml:space="preserve"> PAGEREF _Toc104497301 \h </w:instrText>
      </w:r>
      <w:r w:rsidR="00981EBB">
        <w:rPr>
          <w:noProof/>
        </w:rPr>
      </w:r>
      <w:r w:rsidR="00981EBB">
        <w:rPr>
          <w:noProof/>
        </w:rPr>
        <w:fldChar w:fldCharType="separate"/>
      </w:r>
      <w:r w:rsidR="00981EBB">
        <w:rPr>
          <w:noProof/>
        </w:rPr>
        <w:t>4</w:t>
      </w:r>
      <w:r w:rsidR="00981EBB">
        <w:rPr>
          <w:noProof/>
        </w:rPr>
        <w:fldChar w:fldCharType="end"/>
      </w:r>
    </w:p>
    <w:p w14:paraId="51AEFEA7" w14:textId="3FADA9B4" w:rsidR="00981EBB" w:rsidRPr="004A54EC" w:rsidRDefault="00981EBB">
      <w:pPr>
        <w:pStyle w:val="TOC1"/>
        <w:rPr>
          <w:rFonts w:ascii="Calibri" w:hAnsi="Calibri"/>
          <w:noProof/>
          <w:szCs w:val="22"/>
          <w:lang w:eastAsia="en-GB"/>
        </w:rPr>
      </w:pPr>
      <w:r>
        <w:rPr>
          <w:noProof/>
        </w:rPr>
        <w:t>1</w:t>
      </w:r>
      <w:r w:rsidRPr="004A54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_Toc104497302 \h </w:instrText>
      </w:r>
      <w:r>
        <w:rPr>
          <w:noProof/>
        </w:rPr>
      </w:r>
      <w:r>
        <w:rPr>
          <w:noProof/>
        </w:rPr>
        <w:fldChar w:fldCharType="separate"/>
      </w:r>
      <w:r>
        <w:rPr>
          <w:noProof/>
        </w:rPr>
        <w:t>6</w:t>
      </w:r>
      <w:r>
        <w:rPr>
          <w:noProof/>
        </w:rPr>
        <w:fldChar w:fldCharType="end"/>
      </w:r>
    </w:p>
    <w:p w14:paraId="416C3F15" w14:textId="4EF3288C" w:rsidR="00981EBB" w:rsidRPr="004A54EC" w:rsidRDefault="00981EBB">
      <w:pPr>
        <w:pStyle w:val="TOC1"/>
        <w:rPr>
          <w:rFonts w:ascii="Calibri" w:hAnsi="Calibri"/>
          <w:noProof/>
          <w:szCs w:val="22"/>
          <w:lang w:eastAsia="en-GB"/>
        </w:rPr>
      </w:pPr>
      <w:r>
        <w:rPr>
          <w:noProof/>
        </w:rPr>
        <w:t>2</w:t>
      </w:r>
      <w:r w:rsidRPr="004A54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_Toc104497303 \h </w:instrText>
      </w:r>
      <w:r>
        <w:rPr>
          <w:noProof/>
        </w:rPr>
      </w:r>
      <w:r>
        <w:rPr>
          <w:noProof/>
        </w:rPr>
        <w:fldChar w:fldCharType="separate"/>
      </w:r>
      <w:r>
        <w:rPr>
          <w:noProof/>
        </w:rPr>
        <w:t>6</w:t>
      </w:r>
      <w:r>
        <w:rPr>
          <w:noProof/>
        </w:rPr>
        <w:fldChar w:fldCharType="end"/>
      </w:r>
    </w:p>
    <w:p w14:paraId="70BCF07A" w14:textId="6AD11719" w:rsidR="00981EBB" w:rsidRPr="004A54EC" w:rsidRDefault="00981EBB">
      <w:pPr>
        <w:pStyle w:val="TOC1"/>
        <w:rPr>
          <w:rFonts w:ascii="Calibri" w:hAnsi="Calibri"/>
          <w:noProof/>
          <w:szCs w:val="22"/>
          <w:lang w:eastAsia="en-GB"/>
        </w:rPr>
      </w:pPr>
      <w:r>
        <w:rPr>
          <w:noProof/>
        </w:rPr>
        <w:t>3</w:t>
      </w:r>
      <w:r w:rsidRPr="004A54EC">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_Toc104497304 \h </w:instrText>
      </w:r>
      <w:r>
        <w:rPr>
          <w:noProof/>
        </w:rPr>
      </w:r>
      <w:r>
        <w:rPr>
          <w:noProof/>
        </w:rPr>
        <w:fldChar w:fldCharType="separate"/>
      </w:r>
      <w:r>
        <w:rPr>
          <w:noProof/>
        </w:rPr>
        <w:t>6</w:t>
      </w:r>
      <w:r>
        <w:rPr>
          <w:noProof/>
        </w:rPr>
        <w:fldChar w:fldCharType="end"/>
      </w:r>
    </w:p>
    <w:p w14:paraId="1B626F16" w14:textId="3FD38572" w:rsidR="00981EBB" w:rsidRPr="004A54EC" w:rsidRDefault="00981EBB">
      <w:pPr>
        <w:pStyle w:val="TOC2"/>
        <w:rPr>
          <w:rFonts w:ascii="Calibri" w:hAnsi="Calibri"/>
          <w:noProof/>
          <w:sz w:val="22"/>
          <w:szCs w:val="22"/>
          <w:lang w:eastAsia="en-GB"/>
        </w:rPr>
      </w:pPr>
      <w:r>
        <w:rPr>
          <w:noProof/>
        </w:rPr>
        <w:t>3.1</w:t>
      </w:r>
      <w:r w:rsidRPr="004A54EC">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_Toc104497305 \h </w:instrText>
      </w:r>
      <w:r>
        <w:rPr>
          <w:noProof/>
        </w:rPr>
      </w:r>
      <w:r>
        <w:rPr>
          <w:noProof/>
        </w:rPr>
        <w:fldChar w:fldCharType="separate"/>
      </w:r>
      <w:r>
        <w:rPr>
          <w:noProof/>
        </w:rPr>
        <w:t>6</w:t>
      </w:r>
      <w:r>
        <w:rPr>
          <w:noProof/>
        </w:rPr>
        <w:fldChar w:fldCharType="end"/>
      </w:r>
    </w:p>
    <w:p w14:paraId="2A4C4EB9" w14:textId="14A13146" w:rsidR="00981EBB" w:rsidRPr="004A54EC" w:rsidRDefault="00981EBB">
      <w:pPr>
        <w:pStyle w:val="TOC2"/>
        <w:rPr>
          <w:rFonts w:ascii="Calibri" w:hAnsi="Calibri"/>
          <w:noProof/>
          <w:sz w:val="22"/>
          <w:szCs w:val="22"/>
          <w:lang w:eastAsia="en-GB"/>
        </w:rPr>
      </w:pPr>
      <w:r>
        <w:rPr>
          <w:noProof/>
        </w:rPr>
        <w:t>3.2</w:t>
      </w:r>
      <w:r w:rsidRPr="004A54EC">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_Toc104497306 \h </w:instrText>
      </w:r>
      <w:r>
        <w:rPr>
          <w:noProof/>
        </w:rPr>
      </w:r>
      <w:r>
        <w:rPr>
          <w:noProof/>
        </w:rPr>
        <w:fldChar w:fldCharType="separate"/>
      </w:r>
      <w:r>
        <w:rPr>
          <w:noProof/>
        </w:rPr>
        <w:t>6</w:t>
      </w:r>
      <w:r>
        <w:rPr>
          <w:noProof/>
        </w:rPr>
        <w:fldChar w:fldCharType="end"/>
      </w:r>
    </w:p>
    <w:p w14:paraId="4C74DDBB" w14:textId="01AA18C8" w:rsidR="00981EBB" w:rsidRPr="004A54EC" w:rsidRDefault="00981EBB">
      <w:pPr>
        <w:pStyle w:val="TOC2"/>
        <w:rPr>
          <w:rFonts w:ascii="Calibri" w:hAnsi="Calibri"/>
          <w:noProof/>
          <w:sz w:val="22"/>
          <w:szCs w:val="22"/>
          <w:lang w:eastAsia="en-GB"/>
        </w:rPr>
      </w:pPr>
      <w:r>
        <w:rPr>
          <w:noProof/>
        </w:rPr>
        <w:t>3.3</w:t>
      </w:r>
      <w:r w:rsidRPr="004A54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_Toc104497307 \h </w:instrText>
      </w:r>
      <w:r>
        <w:rPr>
          <w:noProof/>
        </w:rPr>
      </w:r>
      <w:r>
        <w:rPr>
          <w:noProof/>
        </w:rPr>
        <w:fldChar w:fldCharType="separate"/>
      </w:r>
      <w:r>
        <w:rPr>
          <w:noProof/>
        </w:rPr>
        <w:t>7</w:t>
      </w:r>
      <w:r>
        <w:rPr>
          <w:noProof/>
        </w:rPr>
        <w:fldChar w:fldCharType="end"/>
      </w:r>
    </w:p>
    <w:p w14:paraId="3A6B368F" w14:textId="700787E2" w:rsidR="00981EBB" w:rsidRPr="004A54EC" w:rsidRDefault="00981EBB">
      <w:pPr>
        <w:pStyle w:val="TOC1"/>
        <w:rPr>
          <w:rFonts w:ascii="Calibri" w:hAnsi="Calibri"/>
          <w:noProof/>
          <w:szCs w:val="22"/>
          <w:lang w:eastAsia="en-GB"/>
        </w:rPr>
      </w:pPr>
      <w:r>
        <w:rPr>
          <w:noProof/>
        </w:rPr>
        <w:t>4</w:t>
      </w:r>
      <w:r w:rsidRPr="004A54EC">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_Toc104497308 \h </w:instrText>
      </w:r>
      <w:r>
        <w:rPr>
          <w:noProof/>
        </w:rPr>
      </w:r>
      <w:r>
        <w:rPr>
          <w:noProof/>
        </w:rPr>
        <w:fldChar w:fldCharType="separate"/>
      </w:r>
      <w:r>
        <w:rPr>
          <w:noProof/>
        </w:rPr>
        <w:t>7</w:t>
      </w:r>
      <w:r>
        <w:rPr>
          <w:noProof/>
        </w:rPr>
        <w:fldChar w:fldCharType="end"/>
      </w:r>
    </w:p>
    <w:p w14:paraId="3E18EDCE" w14:textId="2685F303" w:rsidR="00981EBB" w:rsidRPr="004A54EC" w:rsidRDefault="00981EBB">
      <w:pPr>
        <w:pStyle w:val="TOC1"/>
        <w:rPr>
          <w:rFonts w:ascii="Calibri" w:hAnsi="Calibri"/>
          <w:noProof/>
          <w:szCs w:val="22"/>
          <w:lang w:eastAsia="en-GB"/>
        </w:rPr>
      </w:pPr>
      <w:r>
        <w:rPr>
          <w:noProof/>
        </w:rPr>
        <w:t>5</w:t>
      </w:r>
      <w:r w:rsidRPr="004A54EC">
        <w:rPr>
          <w:rFonts w:ascii="Calibri" w:hAnsi="Calibri"/>
          <w:noProof/>
          <w:szCs w:val="22"/>
          <w:lang w:eastAsia="en-GB"/>
        </w:rPr>
        <w:tab/>
      </w:r>
      <w:r>
        <w:rPr>
          <w:noProof/>
        </w:rPr>
        <w:t>Modeling and evaluation methodology</w:t>
      </w:r>
      <w:r>
        <w:rPr>
          <w:noProof/>
        </w:rPr>
        <w:tab/>
      </w:r>
      <w:r>
        <w:rPr>
          <w:noProof/>
        </w:rPr>
        <w:fldChar w:fldCharType="begin" w:fldLock="1"/>
      </w:r>
      <w:r>
        <w:rPr>
          <w:noProof/>
        </w:rPr>
        <w:instrText xml:space="preserve"> PAGEREF _Toc104497309 \h </w:instrText>
      </w:r>
      <w:r>
        <w:rPr>
          <w:noProof/>
        </w:rPr>
      </w:r>
      <w:r>
        <w:rPr>
          <w:noProof/>
        </w:rPr>
        <w:fldChar w:fldCharType="separate"/>
      </w:r>
      <w:r>
        <w:rPr>
          <w:noProof/>
        </w:rPr>
        <w:t>7</w:t>
      </w:r>
      <w:r>
        <w:rPr>
          <w:noProof/>
        </w:rPr>
        <w:fldChar w:fldCharType="end"/>
      </w:r>
    </w:p>
    <w:p w14:paraId="5D67DA37" w14:textId="427F7CB8" w:rsidR="00981EBB" w:rsidRPr="004A54EC" w:rsidRDefault="00981EBB">
      <w:pPr>
        <w:pStyle w:val="TOC2"/>
        <w:rPr>
          <w:rFonts w:ascii="Calibri" w:hAnsi="Calibri"/>
          <w:noProof/>
          <w:sz w:val="22"/>
          <w:szCs w:val="22"/>
          <w:lang w:eastAsia="en-GB"/>
        </w:rPr>
      </w:pPr>
      <w:r>
        <w:rPr>
          <w:noProof/>
        </w:rPr>
        <w:t>5.1</w:t>
      </w:r>
      <w:r w:rsidRPr="004A54EC">
        <w:rPr>
          <w:rFonts w:ascii="Calibri" w:hAnsi="Calibr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_Toc104497310 \h </w:instrText>
      </w:r>
      <w:r>
        <w:rPr>
          <w:noProof/>
        </w:rPr>
      </w:r>
      <w:r>
        <w:rPr>
          <w:noProof/>
        </w:rPr>
        <w:fldChar w:fldCharType="separate"/>
      </w:r>
      <w:r>
        <w:rPr>
          <w:noProof/>
        </w:rPr>
        <w:t>7</w:t>
      </w:r>
      <w:r>
        <w:rPr>
          <w:noProof/>
        </w:rPr>
        <w:fldChar w:fldCharType="end"/>
      </w:r>
    </w:p>
    <w:p w14:paraId="742B5CC6" w14:textId="52D127AB" w:rsidR="00981EBB" w:rsidRPr="004A54EC" w:rsidRDefault="00981EBB">
      <w:pPr>
        <w:pStyle w:val="TOC2"/>
        <w:rPr>
          <w:rFonts w:ascii="Calibri" w:hAnsi="Calibri"/>
          <w:noProof/>
          <w:sz w:val="22"/>
          <w:szCs w:val="22"/>
          <w:lang w:eastAsia="en-GB"/>
        </w:rPr>
      </w:pPr>
      <w:r>
        <w:rPr>
          <w:noProof/>
        </w:rPr>
        <w:t>5.2</w:t>
      </w:r>
      <w:r w:rsidRPr="004A54EC">
        <w:rPr>
          <w:rFonts w:ascii="Calibri" w:hAnsi="Calibri"/>
          <w:noProof/>
          <w:sz w:val="22"/>
          <w:szCs w:val="22"/>
          <w:lang w:eastAsia="en-GB"/>
        </w:rPr>
        <w:tab/>
      </w:r>
      <w:r>
        <w:rPr>
          <w:noProof/>
        </w:rPr>
        <w:t>Evaluation methodology</w:t>
      </w:r>
      <w:r>
        <w:rPr>
          <w:noProof/>
        </w:rPr>
        <w:tab/>
      </w:r>
      <w:r>
        <w:rPr>
          <w:noProof/>
        </w:rPr>
        <w:fldChar w:fldCharType="begin" w:fldLock="1"/>
      </w:r>
      <w:r>
        <w:rPr>
          <w:noProof/>
        </w:rPr>
        <w:instrText xml:space="preserve"> PAGEREF _Toc104497311 \h </w:instrText>
      </w:r>
      <w:r>
        <w:rPr>
          <w:noProof/>
        </w:rPr>
      </w:r>
      <w:r>
        <w:rPr>
          <w:noProof/>
        </w:rPr>
        <w:fldChar w:fldCharType="separate"/>
      </w:r>
      <w:r>
        <w:rPr>
          <w:noProof/>
        </w:rPr>
        <w:t>7</w:t>
      </w:r>
      <w:r>
        <w:rPr>
          <w:noProof/>
        </w:rPr>
        <w:fldChar w:fldCharType="end"/>
      </w:r>
    </w:p>
    <w:p w14:paraId="3E930E3E" w14:textId="53ECD2EE" w:rsidR="00981EBB" w:rsidRPr="004A54EC" w:rsidRDefault="00981EBB">
      <w:pPr>
        <w:pStyle w:val="TOC1"/>
        <w:rPr>
          <w:rFonts w:ascii="Calibri" w:hAnsi="Calibri"/>
          <w:noProof/>
          <w:szCs w:val="22"/>
          <w:lang w:eastAsia="en-GB"/>
        </w:rPr>
      </w:pPr>
      <w:r>
        <w:rPr>
          <w:noProof/>
        </w:rPr>
        <w:t>6</w:t>
      </w:r>
      <w:r w:rsidRPr="004A54EC">
        <w:rPr>
          <w:rFonts w:ascii="Calibri" w:hAnsi="Calibr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_Toc104497312 \h </w:instrText>
      </w:r>
      <w:r>
        <w:rPr>
          <w:noProof/>
        </w:rPr>
      </w:r>
      <w:r>
        <w:rPr>
          <w:noProof/>
        </w:rPr>
        <w:fldChar w:fldCharType="separate"/>
      </w:r>
      <w:r>
        <w:rPr>
          <w:noProof/>
        </w:rPr>
        <w:t>7</w:t>
      </w:r>
      <w:r>
        <w:rPr>
          <w:noProof/>
        </w:rPr>
        <w:fldChar w:fldCharType="end"/>
      </w:r>
    </w:p>
    <w:p w14:paraId="2A96332C" w14:textId="39DAF1D0" w:rsidR="00981EBB" w:rsidRPr="004A54EC" w:rsidRDefault="00981EBB">
      <w:pPr>
        <w:pStyle w:val="TOC1"/>
        <w:rPr>
          <w:rFonts w:ascii="Calibri" w:hAnsi="Calibri"/>
          <w:noProof/>
          <w:szCs w:val="22"/>
          <w:lang w:eastAsia="en-GB"/>
        </w:rPr>
      </w:pPr>
      <w:r>
        <w:rPr>
          <w:noProof/>
        </w:rPr>
        <w:t>7</w:t>
      </w:r>
      <w:r w:rsidRPr="004A54EC">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_Toc104497313 \h </w:instrText>
      </w:r>
      <w:r>
        <w:rPr>
          <w:noProof/>
        </w:rPr>
      </w:r>
      <w:r>
        <w:rPr>
          <w:noProof/>
        </w:rPr>
        <w:fldChar w:fldCharType="separate"/>
      </w:r>
      <w:r>
        <w:rPr>
          <w:noProof/>
        </w:rPr>
        <w:t>7</w:t>
      </w:r>
      <w:r>
        <w:rPr>
          <w:noProof/>
        </w:rPr>
        <w:fldChar w:fldCharType="end"/>
      </w:r>
    </w:p>
    <w:p w14:paraId="5F35DFDF" w14:textId="28940D1E" w:rsidR="00981EBB" w:rsidRPr="004A54EC" w:rsidRDefault="00981EBB">
      <w:pPr>
        <w:pStyle w:val="TOC9"/>
        <w:rPr>
          <w:rFonts w:ascii="Calibri" w:hAnsi="Calibr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_Toc104497314 \h </w:instrText>
      </w:r>
      <w:r>
        <w:rPr>
          <w:noProof/>
        </w:rPr>
      </w:r>
      <w:r>
        <w:rPr>
          <w:noProof/>
        </w:rPr>
        <w:fldChar w:fldCharType="separate"/>
      </w:r>
      <w:r>
        <w:rPr>
          <w:noProof/>
        </w:rPr>
        <w:t>8</w:t>
      </w:r>
      <w:r>
        <w:rPr>
          <w:noProof/>
        </w:rPr>
        <w:fldChar w:fldCharType="end"/>
      </w:r>
    </w:p>
    <w:p w14:paraId="30DA5364" w14:textId="682C3A13" w:rsidR="00981EBB" w:rsidRPr="004A54EC" w:rsidRDefault="00981EBB">
      <w:pPr>
        <w:pStyle w:val="TOC9"/>
        <w:rPr>
          <w:rFonts w:ascii="Calibri" w:hAnsi="Calibri"/>
          <w:b w:val="0"/>
          <w:noProof/>
          <w:szCs w:val="22"/>
          <w:lang w:eastAsia="en-GB"/>
        </w:rPr>
      </w:pPr>
      <w:r>
        <w:rPr>
          <w:noProof/>
        </w:rPr>
        <w:t>Annex &lt;X&gt;: Change history</w:t>
      </w:r>
      <w:r>
        <w:rPr>
          <w:noProof/>
        </w:rPr>
        <w:tab/>
      </w:r>
      <w:r>
        <w:rPr>
          <w:noProof/>
        </w:rPr>
        <w:fldChar w:fldCharType="begin" w:fldLock="1"/>
      </w:r>
      <w:r>
        <w:rPr>
          <w:noProof/>
        </w:rPr>
        <w:instrText xml:space="preserve"> PAGEREF _Toc104497315 \h </w:instrText>
      </w:r>
      <w:r>
        <w:rPr>
          <w:noProof/>
        </w:rPr>
      </w:r>
      <w:r>
        <w:rPr>
          <w:noProof/>
        </w:rPr>
        <w:fldChar w:fldCharType="separate"/>
      </w:r>
      <w:r>
        <w:rPr>
          <w:noProof/>
        </w:rPr>
        <w:t>9</w:t>
      </w:r>
      <w:r>
        <w:rPr>
          <w:noProof/>
        </w:rPr>
        <w:fldChar w:fldCharType="end"/>
      </w:r>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Heading1"/>
      </w:pPr>
      <w:bookmarkStart w:id="16" w:name="foreword"/>
      <w:bookmarkStart w:id="17" w:name="historyclause"/>
      <w:bookmarkStart w:id="18" w:name="_Toc104496572"/>
      <w:bookmarkStart w:id="19" w:name="_Toc104497301"/>
      <w:bookmarkEnd w:id="16"/>
      <w:bookmarkEnd w:id="17"/>
      <w:r w:rsidRPr="004D3578">
        <w:lastRenderedPageBreak/>
        <w:t>Foreword</w:t>
      </w:r>
      <w:bookmarkEnd w:id="18"/>
      <w:bookmarkEnd w:id="19"/>
    </w:p>
    <w:p w14:paraId="278890E1" w14:textId="77777777" w:rsidR="00D3651E" w:rsidRPr="004D3578" w:rsidRDefault="00D3651E" w:rsidP="00D3651E">
      <w:r w:rsidRPr="004D3578">
        <w:t xml:space="preserve">This Technical </w:t>
      </w:r>
      <w:bookmarkStart w:id="20" w:name="spectype3"/>
      <w:r w:rsidRPr="003B546E">
        <w:t>Report</w:t>
      </w:r>
      <w:bookmarkEnd w:id="20"/>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Heading1"/>
      </w:pPr>
      <w:bookmarkStart w:id="21" w:name="introduction"/>
      <w:bookmarkEnd w:id="21"/>
      <w:r w:rsidRPr="004D3578">
        <w:br w:type="page"/>
      </w:r>
      <w:bookmarkStart w:id="22" w:name="scope"/>
      <w:bookmarkStart w:id="23" w:name="_Toc104496573"/>
      <w:bookmarkStart w:id="24" w:name="_Toc104497302"/>
      <w:bookmarkEnd w:id="22"/>
      <w:r w:rsidRPr="004D3578">
        <w:lastRenderedPageBreak/>
        <w:t>1</w:t>
      </w:r>
      <w:r w:rsidRPr="004D3578">
        <w:tab/>
        <w:t>Scope</w:t>
      </w:r>
      <w:bookmarkEnd w:id="23"/>
      <w:bookmarkEnd w:id="24"/>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 xml:space="preserve">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w:t>
      </w:r>
      <w:proofErr w:type="spellStart"/>
      <w:r>
        <w:t>gNB</w:t>
      </w:r>
      <w:proofErr w:type="spellEnd"/>
      <w:r>
        <w:t xml:space="preserve">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Heading1"/>
      </w:pPr>
      <w:bookmarkStart w:id="25" w:name="references"/>
      <w:bookmarkStart w:id="26" w:name="_Toc104496574"/>
      <w:bookmarkStart w:id="27" w:name="_Toc104497303"/>
      <w:bookmarkEnd w:id="25"/>
      <w:r w:rsidRPr="004D3578">
        <w:t>2</w:t>
      </w:r>
      <w:r w:rsidRPr="004D3578">
        <w:tab/>
        <w:t>References</w:t>
      </w:r>
      <w:bookmarkEnd w:id="26"/>
      <w:bookmarkEnd w:id="27"/>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77777777" w:rsidR="00D3651E" w:rsidRPr="004D3578" w:rsidRDefault="00D3651E" w:rsidP="00D3651E">
      <w:pPr>
        <w:pStyle w:val="EX"/>
      </w:pPr>
      <w:r>
        <w:t>[3]</w:t>
      </w:r>
      <w:r>
        <w:tab/>
      </w:r>
      <w:r w:rsidRPr="000952B4">
        <w:t>GSMA, 5G energy efficiencies: Green is the new black, https://data.gsmaintelligence.com/api-web/v2/research-file-download?id=54165956&amp;file=241120-5G-energy.pdf</w:t>
      </w:r>
      <w:r>
        <w:t>.</w:t>
      </w:r>
    </w:p>
    <w:p w14:paraId="50A4C2CD" w14:textId="77777777" w:rsidR="00D3651E" w:rsidRPr="004D3578" w:rsidRDefault="00D3651E" w:rsidP="00D3651E">
      <w:pPr>
        <w:pStyle w:val="Heading1"/>
      </w:pPr>
      <w:bookmarkStart w:id="28" w:name="definitions"/>
      <w:bookmarkStart w:id="29" w:name="_Toc104496575"/>
      <w:bookmarkStart w:id="30" w:name="_Toc104497304"/>
      <w:bookmarkEnd w:id="28"/>
      <w:r w:rsidRPr="004D3578">
        <w:t>3</w:t>
      </w:r>
      <w:r w:rsidRPr="004D3578">
        <w:tab/>
        <w:t>Definitions</w:t>
      </w:r>
      <w:r>
        <w:t xml:space="preserve"> of terms, symbols and abbreviations</w:t>
      </w:r>
      <w:bookmarkEnd w:id="29"/>
      <w:bookmarkEnd w:id="30"/>
    </w:p>
    <w:p w14:paraId="5BD20AA9" w14:textId="77777777" w:rsidR="00D3651E" w:rsidRPr="004D3578" w:rsidRDefault="00D3651E" w:rsidP="00D3651E">
      <w:pPr>
        <w:pStyle w:val="Heading2"/>
      </w:pPr>
      <w:bookmarkStart w:id="31" w:name="_Toc104496576"/>
      <w:bookmarkStart w:id="32" w:name="_Toc104497305"/>
      <w:r w:rsidRPr="004D3578">
        <w:t>3.1</w:t>
      </w:r>
      <w:r w:rsidRPr="004D3578">
        <w:tab/>
      </w:r>
      <w:r>
        <w:t>Terms</w:t>
      </w:r>
      <w:bookmarkEnd w:id="31"/>
      <w:bookmarkEnd w:id="32"/>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Heading2"/>
      </w:pPr>
      <w:bookmarkStart w:id="33" w:name="_Toc104496577"/>
      <w:bookmarkStart w:id="34" w:name="_Toc104497306"/>
      <w:r w:rsidRPr="004D3578">
        <w:t>3.2</w:t>
      </w:r>
      <w:r w:rsidRPr="004D3578">
        <w:tab/>
        <w:t>Symbols</w:t>
      </w:r>
      <w:bookmarkEnd w:id="33"/>
      <w:bookmarkEnd w:id="34"/>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Heading2"/>
      </w:pPr>
      <w:bookmarkStart w:id="35" w:name="_Toc104496578"/>
      <w:bookmarkStart w:id="36" w:name="_Toc104497307"/>
      <w:r w:rsidRPr="004D3578">
        <w:lastRenderedPageBreak/>
        <w:t>3.3</w:t>
      </w:r>
      <w:r w:rsidRPr="004D3578">
        <w:tab/>
        <w:t>Abbreviations</w:t>
      </w:r>
      <w:bookmarkEnd w:id="35"/>
      <w:bookmarkEnd w:id="36"/>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Heading1"/>
      </w:pPr>
      <w:bookmarkStart w:id="37" w:name="clause4"/>
      <w:bookmarkStart w:id="38" w:name="_Toc104496579"/>
      <w:bookmarkStart w:id="39" w:name="_Toc104497308"/>
      <w:bookmarkEnd w:id="37"/>
      <w:r w:rsidRPr="004D3578">
        <w:t>4</w:t>
      </w:r>
      <w:r w:rsidRPr="004D3578">
        <w:tab/>
      </w:r>
      <w:r>
        <w:t>Introduction</w:t>
      </w:r>
      <w:bookmarkEnd w:id="38"/>
      <w:bookmarkEnd w:id="39"/>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Heading1"/>
      </w:pPr>
      <w:bookmarkStart w:id="40" w:name="_Toc104496580"/>
      <w:bookmarkStart w:id="41" w:name="_Toc104497309"/>
      <w:r>
        <w:t>5</w:t>
      </w:r>
      <w:r w:rsidRPr="004D3578">
        <w:tab/>
      </w:r>
      <w:proofErr w:type="spellStart"/>
      <w:r>
        <w:t>Modeling</w:t>
      </w:r>
      <w:proofErr w:type="spellEnd"/>
      <w:r>
        <w:t xml:space="preserve"> and evaluation methodology</w:t>
      </w:r>
      <w:bookmarkEnd w:id="40"/>
      <w:bookmarkEnd w:id="41"/>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Heading2"/>
      </w:pPr>
      <w:bookmarkStart w:id="42" w:name="_Toc104496581"/>
      <w:bookmarkStart w:id="43" w:name="_Toc104497310"/>
      <w:r>
        <w:t>5</w:t>
      </w:r>
      <w:r w:rsidRPr="004D3578">
        <w:t>.1</w:t>
      </w:r>
      <w:r w:rsidRPr="004D3578">
        <w:tab/>
      </w:r>
      <w:r>
        <w:t>E</w:t>
      </w:r>
      <w:r w:rsidRPr="00821148">
        <w:t>nergy consumption model</w:t>
      </w:r>
      <w:r>
        <w:t xml:space="preserve"> for BS</w:t>
      </w:r>
      <w:bookmarkStart w:id="44" w:name="tsgNames"/>
      <w:bookmarkEnd w:id="42"/>
      <w:bookmarkEnd w:id="43"/>
      <w:bookmarkEnd w:id="44"/>
    </w:p>
    <w:p w14:paraId="60865EC0" w14:textId="77777777"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 for evaluation </w:t>
      </w:r>
      <w:r>
        <w:rPr>
          <w:rFonts w:ascii="Times" w:hAnsi="Times"/>
        </w:rPr>
        <w:t>includes at least</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6EB6B161"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at least the following is considered for single CC case</w:t>
      </w:r>
      <w:r w:rsidR="001440F7">
        <w:rPr>
          <w:rFonts w:ascii="Times" w:hAnsi="Times"/>
          <w:lang w:eastAsia="zh-CN"/>
        </w:rPr>
        <w:t>.</w:t>
      </w:r>
    </w:p>
    <w:p w14:paraId="71BFD70A" w14:textId="78443613" w:rsidR="001440F7" w:rsidRPr="001440F7" w:rsidRDefault="001440F7" w:rsidP="001440F7">
      <w:pPr>
        <w:pStyle w:val="TH"/>
      </w:pPr>
      <w:r w:rsidRPr="001440F7">
        <w:t>Table 5.1-1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lastRenderedPageBreak/>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r w:rsidRPr="00DD127A">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dBm</w:t>
            </w:r>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5B58A6CE" w:rsidR="00AE62D6" w:rsidRDefault="006C4F1B" w:rsidP="00920C07">
      <w:pPr>
        <w:autoSpaceDE w:val="0"/>
        <w:autoSpaceDN w:val="0"/>
        <w:snapToGrid w:val="0"/>
        <w:jc w:val="both"/>
        <w:rPr>
          <w:rFonts w:ascii="Times" w:hAnsi="Times"/>
          <w:lang w:eastAsia="zh-CN"/>
        </w:rPr>
      </w:pPr>
      <w:r>
        <w:rPr>
          <w:rFonts w:ascii="Times" w:hAnsi="Times" w:hint="eastAsia"/>
          <w:lang w:eastAsia="zh-CN"/>
        </w:rPr>
        <w:t>N</w:t>
      </w:r>
      <w:r>
        <w:rPr>
          <w:rFonts w:ascii="Times" w:hAnsi="Times"/>
          <w:lang w:eastAsia="zh-CN"/>
        </w:rPr>
        <w:t xml:space="preserve">ote: EIRP limit is 63 dBm for the reference configuration. The EIRP value is scaled with the number of </w:t>
      </w:r>
      <w:proofErr w:type="spellStart"/>
      <w:r>
        <w:rPr>
          <w:rFonts w:ascii="Times" w:hAnsi="Times"/>
          <w:lang w:eastAsia="zh-CN"/>
        </w:rPr>
        <w:t>TxRUs</w:t>
      </w:r>
      <w:proofErr w:type="spellEnd"/>
      <w:r>
        <w:rPr>
          <w:rFonts w:ascii="Times" w:hAnsi="Times"/>
          <w:lang w:eastAsia="zh-CN"/>
        </w:rPr>
        <w:t>.</w:t>
      </w:r>
    </w:p>
    <w:p w14:paraId="4C3ADDAE" w14:textId="3A0EB187"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at least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114538CC" w14:textId="54808B55" w:rsidR="001440F7"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The entries are provided in Table 5.1-3 – 5.1-5 per reference configuration.</w:t>
      </w:r>
    </w:p>
    <w:p w14:paraId="63EFCF57" w14:textId="230D9EC2" w:rsidR="001440F7" w:rsidRPr="001440F7" w:rsidRDefault="001440F7" w:rsidP="001440F7">
      <w:pPr>
        <w:pStyle w:val="TH"/>
      </w:pPr>
      <w:r w:rsidRPr="001440F7">
        <w:rPr>
          <w:rFonts w:hint="eastAsia"/>
        </w:rPr>
        <w:t>T</w:t>
      </w:r>
      <w:r w:rsidRPr="001440F7">
        <w:t xml:space="preserve">able 5.1-2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77777777"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62A12F11"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77777777" w:rsidR="001440F7" w:rsidRDefault="001440F7">
            <w:pPr>
              <w:rPr>
                <w:rFonts w:ascii="Times" w:hAnsi="Times"/>
                <w:b/>
                <w:bCs/>
                <w:szCs w:val="24"/>
              </w:rPr>
            </w:pPr>
            <w:r>
              <w:rPr>
                <w:b/>
                <w:bCs/>
              </w:rPr>
              <w:t>Total transition time</w:t>
            </w:r>
          </w:p>
        </w:tc>
      </w:tr>
      <w:tr w:rsidR="001440F7" w14:paraId="038C1A08"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hideMark/>
          </w:tcPr>
          <w:p w14:paraId="57A6B2F6" w14:textId="46B2D2C6" w:rsidR="001440F7" w:rsidRDefault="001440F7">
            <w:r>
              <w:t>P1</w:t>
            </w:r>
          </w:p>
        </w:tc>
        <w:tc>
          <w:tcPr>
            <w:tcW w:w="1134" w:type="dxa"/>
            <w:tcBorders>
              <w:top w:val="double" w:sz="4" w:space="0" w:color="A5A5A5"/>
              <w:left w:val="double" w:sz="4" w:space="0" w:color="A5A5A5"/>
              <w:bottom w:val="double" w:sz="4" w:space="0" w:color="A5A5A5"/>
              <w:right w:val="double" w:sz="4" w:space="0" w:color="A5A5A5"/>
            </w:tcBorders>
            <w:hideMark/>
          </w:tcPr>
          <w:p w14:paraId="312C7357" w14:textId="77777777" w:rsidR="001440F7" w:rsidRDefault="001440F7">
            <w:r>
              <w:t>E1</w:t>
            </w:r>
          </w:p>
        </w:tc>
        <w:tc>
          <w:tcPr>
            <w:tcW w:w="1134" w:type="dxa"/>
            <w:tcBorders>
              <w:top w:val="double" w:sz="4" w:space="0" w:color="A5A5A5"/>
              <w:left w:val="double" w:sz="4" w:space="0" w:color="A5A5A5"/>
              <w:bottom w:val="double" w:sz="4" w:space="0" w:color="A5A5A5"/>
              <w:right w:val="double" w:sz="4" w:space="0" w:color="A5A5A5"/>
            </w:tcBorders>
            <w:hideMark/>
          </w:tcPr>
          <w:p w14:paraId="1151A0A2" w14:textId="77777777" w:rsidR="001440F7" w:rsidRDefault="001440F7">
            <w:r>
              <w:t xml:space="preserve">T1 </w:t>
            </w:r>
          </w:p>
        </w:tc>
      </w:tr>
      <w:tr w:rsidR="001440F7" w14:paraId="546AEC43"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hideMark/>
          </w:tcPr>
          <w:p w14:paraId="20E4F939" w14:textId="77777777" w:rsidR="001440F7" w:rsidRDefault="001440F7">
            <w:r>
              <w:t>P2</w:t>
            </w:r>
          </w:p>
        </w:tc>
        <w:tc>
          <w:tcPr>
            <w:tcW w:w="1134" w:type="dxa"/>
            <w:tcBorders>
              <w:top w:val="double" w:sz="4" w:space="0" w:color="A5A5A5"/>
              <w:left w:val="double" w:sz="4" w:space="0" w:color="A5A5A5"/>
              <w:bottom w:val="double" w:sz="4" w:space="0" w:color="A5A5A5"/>
              <w:right w:val="double" w:sz="4" w:space="0" w:color="A5A5A5"/>
            </w:tcBorders>
            <w:hideMark/>
          </w:tcPr>
          <w:p w14:paraId="0B39B9B5" w14:textId="77777777" w:rsidR="001440F7" w:rsidRDefault="001440F7">
            <w:r>
              <w:t>E2</w:t>
            </w:r>
          </w:p>
        </w:tc>
        <w:tc>
          <w:tcPr>
            <w:tcW w:w="1134" w:type="dxa"/>
            <w:tcBorders>
              <w:top w:val="double" w:sz="4" w:space="0" w:color="A5A5A5"/>
              <w:left w:val="double" w:sz="4" w:space="0" w:color="A5A5A5"/>
              <w:bottom w:val="double" w:sz="4" w:space="0" w:color="A5A5A5"/>
              <w:right w:val="double" w:sz="4" w:space="0" w:color="A5A5A5"/>
            </w:tcBorders>
            <w:hideMark/>
          </w:tcPr>
          <w:p w14:paraId="4095F87F" w14:textId="77777777" w:rsidR="001440F7" w:rsidRDefault="001440F7">
            <w:r>
              <w:t xml:space="preserve">T2 </w:t>
            </w:r>
          </w:p>
        </w:tc>
      </w:tr>
      <w:tr w:rsidR="001440F7" w14:paraId="28A637FD"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hideMark/>
          </w:tcPr>
          <w:p w14:paraId="05840547" w14:textId="77777777" w:rsidR="001440F7" w:rsidRDefault="001440F7">
            <w:r>
              <w:t>P3</w:t>
            </w:r>
          </w:p>
        </w:tc>
        <w:tc>
          <w:tcPr>
            <w:tcW w:w="1134" w:type="dxa"/>
            <w:tcBorders>
              <w:top w:val="double" w:sz="4" w:space="0" w:color="A5A5A5"/>
              <w:left w:val="double" w:sz="4" w:space="0" w:color="A5A5A5"/>
              <w:bottom w:val="double" w:sz="4" w:space="0" w:color="A5A5A5"/>
              <w:right w:val="double" w:sz="4" w:space="0" w:color="A5A5A5"/>
            </w:tcBorders>
            <w:hideMark/>
          </w:tcPr>
          <w:p w14:paraId="34CB2593" w14:textId="77777777" w:rsidR="001440F7" w:rsidRDefault="001440F7">
            <w:r>
              <w:t>0</w:t>
            </w:r>
          </w:p>
        </w:tc>
        <w:tc>
          <w:tcPr>
            <w:tcW w:w="1134" w:type="dxa"/>
            <w:tcBorders>
              <w:top w:val="double" w:sz="4" w:space="0" w:color="A5A5A5"/>
              <w:left w:val="double" w:sz="4" w:space="0" w:color="A5A5A5"/>
              <w:bottom w:val="double" w:sz="4" w:space="0" w:color="A5A5A5"/>
              <w:right w:val="double" w:sz="4" w:space="0" w:color="A5A5A5"/>
            </w:tcBorders>
            <w:hideMark/>
          </w:tcPr>
          <w:p w14:paraId="706D3564" w14:textId="77777777" w:rsidR="001440F7" w:rsidRDefault="001440F7">
            <w:r>
              <w:t>0</w:t>
            </w:r>
          </w:p>
        </w:tc>
      </w:tr>
      <w:tr w:rsidR="001440F7" w14:paraId="421C4201"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hideMark/>
          </w:tcPr>
          <w:p w14:paraId="12CDEA25" w14:textId="77777777" w:rsidR="001440F7" w:rsidRDefault="001440F7">
            <w:r>
              <w:t>P4</w:t>
            </w:r>
          </w:p>
        </w:tc>
        <w:tc>
          <w:tcPr>
            <w:tcW w:w="2268" w:type="dxa"/>
            <w:gridSpan w:val="2"/>
            <w:vMerge w:val="restart"/>
            <w:tcBorders>
              <w:top w:val="double" w:sz="4" w:space="0" w:color="A5A5A5"/>
              <w:left w:val="double" w:sz="4" w:space="0" w:color="A5A5A5"/>
              <w:right w:val="double" w:sz="4" w:space="0" w:color="A5A5A5"/>
            </w:tcBorders>
            <w:hideMark/>
          </w:tcPr>
          <w:p w14:paraId="07F44C35" w14:textId="3A134DFF" w:rsidR="001440F7" w:rsidRDefault="001440F7" w:rsidP="001440F7">
            <w:r>
              <w:t>N</w:t>
            </w:r>
            <w:r>
              <w:rPr>
                <w:rFonts w:hint="eastAsia"/>
                <w:lang w:eastAsia="zh-CN"/>
              </w:rPr>
              <w:t>.</w:t>
            </w:r>
            <w:r>
              <w:t>A.</w:t>
            </w:r>
          </w:p>
        </w:tc>
      </w:tr>
      <w:tr w:rsidR="001440F7" w14:paraId="3BEA069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hideMark/>
          </w:tcPr>
          <w:p w14:paraId="5663FDB5" w14:textId="77777777" w:rsidR="001440F7" w:rsidRDefault="001440F7">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440F7">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16762C7F" w14:textId="7FD7BF2C" w:rsidR="001440F7" w:rsidRDefault="001440F7" w:rsidP="001440F7">
            <w:pPr>
              <w:widowControl w:val="0"/>
            </w:pPr>
            <w:r>
              <w:t>Note 2: Unit in relative power times duration.</w:t>
            </w:r>
          </w:p>
        </w:tc>
      </w:tr>
    </w:tbl>
    <w:p w14:paraId="01F239E4" w14:textId="77777777" w:rsidR="001440F7" w:rsidRDefault="001440F7" w:rsidP="00920C07">
      <w:pPr>
        <w:autoSpaceDE w:val="0"/>
        <w:autoSpaceDN w:val="0"/>
        <w:snapToGrid w:val="0"/>
        <w:jc w:val="both"/>
        <w:rPr>
          <w:rFonts w:ascii="Times" w:hAnsi="Times"/>
          <w:lang w:val="en-US" w:eastAsia="zh-CN"/>
        </w:rPr>
      </w:pPr>
    </w:p>
    <w:p w14:paraId="6CC95516" w14:textId="431342BE" w:rsidR="00A35D05" w:rsidRPr="001B1BE1" w:rsidRDefault="00A35D05" w:rsidP="00920C07">
      <w:pPr>
        <w:autoSpaceDE w:val="0"/>
        <w:autoSpaceDN w:val="0"/>
        <w:snapToGrid w:val="0"/>
        <w:jc w:val="both"/>
        <w:rPr>
          <w:i/>
        </w:rPr>
      </w:pPr>
      <w:r w:rsidRPr="001B1BE1">
        <w:rPr>
          <w:rFonts w:hint="eastAsia"/>
          <w:i/>
        </w:rPr>
        <w:t>E</w:t>
      </w:r>
      <w:r w:rsidRPr="001B1BE1">
        <w:rPr>
          <w:i/>
        </w:rPr>
        <w:t>ditor note:</w:t>
      </w:r>
      <w:r w:rsidR="001B1BE1">
        <w:rPr>
          <w:i/>
        </w:rPr>
        <w:t xml:space="preserve"> the agreed P1=1 and P2&gt;P1 in the above table is removed for now since it is likely naturally the case after values in tables are determined. </w:t>
      </w:r>
    </w:p>
    <w:p w14:paraId="27A0B770" w14:textId="77777777" w:rsidR="001440F7" w:rsidRDefault="001440F7" w:rsidP="00920C07">
      <w:pPr>
        <w:autoSpaceDE w:val="0"/>
        <w:autoSpaceDN w:val="0"/>
        <w:snapToGrid w:val="0"/>
        <w:jc w:val="both"/>
        <w:rPr>
          <w:rFonts w:ascii="Times" w:hAnsi="Times"/>
          <w:lang w:eastAsia="zh-CN"/>
        </w:rPr>
      </w:pPr>
    </w:p>
    <w:p w14:paraId="2298D060" w14:textId="1CED834F" w:rsidR="000A4B9A" w:rsidRDefault="000A4B9A" w:rsidP="000A4B9A">
      <w:pPr>
        <w:pStyle w:val="TH"/>
      </w:pPr>
      <w:r>
        <w:lastRenderedPageBreak/>
        <w:t>Table 5.1-3 relative power values f</w:t>
      </w:r>
      <w:r w:rsidRPr="000A4B9A">
        <w:t>or reference configuration set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B127F3" w14:paraId="1497661C" w14:textId="77777777" w:rsidTr="00C377FE">
        <w:tc>
          <w:tcPr>
            <w:tcW w:w="1881" w:type="dxa"/>
            <w:vMerge w:val="restart"/>
            <w:tcBorders>
              <w:top w:val="double" w:sz="4" w:space="0" w:color="A5A5A5"/>
              <w:left w:val="double" w:sz="4" w:space="0" w:color="A5A5A5"/>
              <w:right w:val="double" w:sz="4" w:space="0" w:color="A5A5A5"/>
            </w:tcBorders>
            <w:hideMark/>
          </w:tcPr>
          <w:p w14:paraId="5B7EAA52" w14:textId="77777777" w:rsidR="00B127F3" w:rsidRDefault="00B127F3">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2558F584" w14:textId="77777777" w:rsidR="00B127F3" w:rsidRDefault="00B127F3">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60CF87BE" w14:textId="77777777" w:rsidR="00B127F3" w:rsidRDefault="00B127F3">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B127F3" w14:paraId="2FD2185A" w14:textId="77777777" w:rsidTr="00C377FE">
        <w:tc>
          <w:tcPr>
            <w:tcW w:w="1881" w:type="dxa"/>
            <w:vMerge/>
            <w:tcBorders>
              <w:left w:val="double" w:sz="4" w:space="0" w:color="A5A5A5"/>
              <w:bottom w:val="double" w:sz="4" w:space="0" w:color="A5A5A5"/>
              <w:right w:val="double" w:sz="4" w:space="0" w:color="A5A5A5"/>
            </w:tcBorders>
            <w:vAlign w:val="center"/>
          </w:tcPr>
          <w:p w14:paraId="7C8930F6" w14:textId="77777777" w:rsidR="00B127F3" w:rsidRDefault="00B127F3">
            <w:pPr>
              <w:jc w:val="center"/>
            </w:pPr>
          </w:p>
        </w:tc>
        <w:tc>
          <w:tcPr>
            <w:tcW w:w="1881" w:type="dxa"/>
            <w:tcBorders>
              <w:top w:val="double" w:sz="4" w:space="0" w:color="A5A5A5"/>
              <w:left w:val="double" w:sz="4" w:space="0" w:color="A5A5A5"/>
              <w:bottom w:val="double" w:sz="4" w:space="0" w:color="A5A5A5"/>
              <w:right w:val="double" w:sz="4" w:space="0" w:color="A5A5A5"/>
            </w:tcBorders>
          </w:tcPr>
          <w:p w14:paraId="36285909" w14:textId="5D13B7DA" w:rsidR="00B127F3" w:rsidRDefault="00B127F3" w:rsidP="000A4B9A">
            <w:pPr>
              <w:jc w:val="center"/>
              <w:rPr>
                <w:lang w:eastAsia="zh-CN"/>
              </w:rPr>
            </w:pPr>
            <w:r w:rsidRPr="000A4B9A">
              <w:rPr>
                <w:rFonts w:ascii="Calibri" w:eastAsia="Malgun Gothic" w:hAnsi="Calibri"/>
                <w:b/>
                <w:bCs/>
                <w:kern w:val="2"/>
                <w:szCs w:val="22"/>
              </w:rPr>
              <w:t>Category 1</w:t>
            </w:r>
          </w:p>
        </w:tc>
        <w:tc>
          <w:tcPr>
            <w:tcW w:w="1881" w:type="dxa"/>
            <w:tcBorders>
              <w:top w:val="double" w:sz="4" w:space="0" w:color="A5A5A5"/>
              <w:left w:val="double" w:sz="4" w:space="0" w:color="A5A5A5"/>
              <w:bottom w:val="double" w:sz="4" w:space="0" w:color="A5A5A5"/>
              <w:right w:val="double" w:sz="4" w:space="0" w:color="A5A5A5"/>
            </w:tcBorders>
          </w:tcPr>
          <w:p w14:paraId="44EC77ED" w14:textId="05470DC5" w:rsidR="00B127F3" w:rsidRPr="000A4B9A" w:rsidRDefault="00B127F3" w:rsidP="000A4B9A">
            <w:pPr>
              <w:jc w:val="center"/>
              <w:rPr>
                <w:rFonts w:ascii="Calibri" w:eastAsia="Malgun Gothic" w:hAnsi="Calibri"/>
                <w:b/>
                <w:bCs/>
                <w:kern w:val="2"/>
                <w:szCs w:val="22"/>
              </w:rPr>
            </w:pPr>
            <w:r w:rsidRPr="000A4B9A">
              <w:rPr>
                <w:rFonts w:ascii="Calibri" w:eastAsia="Malgun Gothic" w:hAnsi="Calibri"/>
                <w:b/>
                <w:bCs/>
                <w:kern w:val="2"/>
                <w:szCs w:val="22"/>
              </w:rPr>
              <w:t xml:space="preserve">Category </w:t>
            </w:r>
            <w:r>
              <w:rPr>
                <w:rFonts w:ascii="Calibri" w:eastAsia="Malgun Gothic" w:hAnsi="Calibri"/>
                <w:b/>
                <w:bCs/>
                <w:kern w:val="2"/>
                <w:szCs w:val="22"/>
              </w:rPr>
              <w:t>2</w:t>
            </w:r>
          </w:p>
        </w:tc>
        <w:tc>
          <w:tcPr>
            <w:tcW w:w="1881" w:type="dxa"/>
            <w:tcBorders>
              <w:top w:val="double" w:sz="4" w:space="0" w:color="A5A5A5"/>
              <w:left w:val="double" w:sz="4" w:space="0" w:color="A5A5A5"/>
              <w:bottom w:val="double" w:sz="4" w:space="0" w:color="A5A5A5"/>
              <w:right w:val="double" w:sz="4" w:space="0" w:color="A5A5A5"/>
            </w:tcBorders>
          </w:tcPr>
          <w:p w14:paraId="3EC187C7" w14:textId="53F136D8" w:rsidR="00B127F3" w:rsidRPr="000A4B9A" w:rsidRDefault="00B127F3" w:rsidP="000A4B9A">
            <w:pPr>
              <w:jc w:val="center"/>
              <w:rPr>
                <w:rFonts w:ascii="Calibri" w:eastAsia="Malgun Gothic" w:hAnsi="Calibri"/>
                <w:b/>
                <w:bCs/>
                <w:kern w:val="2"/>
                <w:szCs w:val="22"/>
              </w:rPr>
            </w:pPr>
            <w:r w:rsidRPr="000A4B9A">
              <w:rPr>
                <w:rFonts w:ascii="Calibri" w:eastAsia="Malgun Gothic" w:hAnsi="Calibri"/>
                <w:b/>
                <w:bCs/>
                <w:kern w:val="2"/>
                <w:szCs w:val="22"/>
              </w:rPr>
              <w:t>Category 1</w:t>
            </w:r>
          </w:p>
        </w:tc>
        <w:tc>
          <w:tcPr>
            <w:tcW w:w="1881" w:type="dxa"/>
            <w:tcBorders>
              <w:top w:val="double" w:sz="4" w:space="0" w:color="A5A5A5"/>
              <w:left w:val="double" w:sz="4" w:space="0" w:color="A5A5A5"/>
              <w:bottom w:val="double" w:sz="4" w:space="0" w:color="A5A5A5"/>
              <w:right w:val="double" w:sz="4" w:space="0" w:color="A5A5A5"/>
            </w:tcBorders>
          </w:tcPr>
          <w:p w14:paraId="2182BE7A" w14:textId="08FB7028" w:rsidR="00B127F3" w:rsidRPr="000A4B9A" w:rsidRDefault="00B127F3" w:rsidP="000A4B9A">
            <w:pPr>
              <w:jc w:val="center"/>
              <w:rPr>
                <w:rFonts w:ascii="Calibri" w:eastAsia="Malgun Gothic" w:hAnsi="Calibri"/>
                <w:b/>
                <w:bCs/>
                <w:kern w:val="2"/>
                <w:szCs w:val="22"/>
              </w:rPr>
            </w:pPr>
            <w:r w:rsidRPr="000A4B9A">
              <w:rPr>
                <w:rFonts w:ascii="Calibri" w:eastAsia="Malgun Gothic" w:hAnsi="Calibri"/>
                <w:b/>
                <w:bCs/>
                <w:kern w:val="2"/>
                <w:szCs w:val="22"/>
              </w:rPr>
              <w:t xml:space="preserve">Category </w:t>
            </w:r>
            <w:r>
              <w:rPr>
                <w:rFonts w:ascii="Calibri" w:eastAsia="Malgun Gothic" w:hAnsi="Calibri"/>
                <w:b/>
                <w:bCs/>
                <w:kern w:val="2"/>
                <w:szCs w:val="22"/>
              </w:rPr>
              <w:t>2</w:t>
            </w:r>
          </w:p>
        </w:tc>
      </w:tr>
      <w:tr w:rsidR="000A4B9A" w14:paraId="01435079"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0F34EABC" w14:textId="77777777" w:rsidR="000A4B9A" w:rsidRDefault="000A4B9A">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14:paraId="7C1DE85D" w14:textId="753C3CA4"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22682F39" w14:textId="6F4CED65"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4A272799" w14:textId="60E4FE6E"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383FC3B2" w14:textId="7A1C70F8" w:rsidR="000A4B9A" w:rsidRDefault="000A4B9A" w:rsidP="000A4B9A">
            <w:pPr>
              <w:jc w:val="center"/>
            </w:pPr>
          </w:p>
        </w:tc>
      </w:tr>
      <w:tr w:rsidR="000A4B9A" w14:paraId="72F99E1D"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0E72DD0B" w14:textId="77777777" w:rsidR="000A4B9A" w:rsidRDefault="000A4B9A">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1B705BC7" w14:textId="4298989E"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2CACFC25" w14:textId="2B71AA22"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7823DA06" w14:textId="77271D98"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127022F4" w14:textId="4C01ABC2" w:rsidR="000A4B9A" w:rsidRDefault="000A4B9A" w:rsidP="000A4B9A">
            <w:pPr>
              <w:jc w:val="center"/>
            </w:pPr>
          </w:p>
        </w:tc>
      </w:tr>
      <w:tr w:rsidR="000A4B9A" w14:paraId="43164228"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6D33B691" w14:textId="77777777" w:rsidR="000A4B9A" w:rsidRDefault="000A4B9A">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14:paraId="73EFD893" w14:textId="3D18FC95"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53548200" w14:textId="7323BD10"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6C0C2AEA" w14:textId="586329F1"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29D748F2" w14:textId="32A7548B" w:rsidR="000A4B9A" w:rsidRDefault="000A4B9A" w:rsidP="000A4B9A">
            <w:pPr>
              <w:jc w:val="center"/>
            </w:pPr>
          </w:p>
        </w:tc>
      </w:tr>
      <w:tr w:rsidR="000A4B9A" w14:paraId="4710808D"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47F4D4FE" w14:textId="77777777" w:rsidR="000A4B9A" w:rsidRDefault="000A4B9A">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14:paraId="169BF3A9" w14:textId="1EEC69C9"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77DF56A2" w14:textId="029EBE05" w:rsidR="000A4B9A" w:rsidRDefault="000A4B9A" w:rsidP="000A4B9A">
            <w:pPr>
              <w:jc w:val="center"/>
            </w:pPr>
          </w:p>
        </w:tc>
        <w:tc>
          <w:tcPr>
            <w:tcW w:w="3762" w:type="dxa"/>
            <w:gridSpan w:val="2"/>
            <w:vMerge w:val="restart"/>
            <w:tcBorders>
              <w:top w:val="double" w:sz="4" w:space="0" w:color="A5A5A5"/>
              <w:left w:val="double" w:sz="4" w:space="0" w:color="A5A5A5"/>
              <w:right w:val="double" w:sz="4" w:space="0" w:color="A5A5A5"/>
            </w:tcBorders>
            <w:hideMark/>
          </w:tcPr>
          <w:p w14:paraId="2B35B93F" w14:textId="336ABABB" w:rsidR="000A4B9A" w:rsidRDefault="000A4B9A" w:rsidP="000A4B9A">
            <w:pPr>
              <w:jc w:val="center"/>
            </w:pPr>
            <w:r>
              <w:t>N.A.</w:t>
            </w:r>
          </w:p>
        </w:tc>
      </w:tr>
      <w:tr w:rsidR="000A4B9A" w14:paraId="50034D00" w14:textId="77777777" w:rsidTr="00037D02">
        <w:tc>
          <w:tcPr>
            <w:tcW w:w="1881" w:type="dxa"/>
            <w:tcBorders>
              <w:top w:val="double" w:sz="4" w:space="0" w:color="A5A5A5"/>
              <w:left w:val="double" w:sz="4" w:space="0" w:color="A5A5A5"/>
              <w:bottom w:val="double" w:sz="4" w:space="0" w:color="A5A5A5"/>
              <w:right w:val="double" w:sz="4" w:space="0" w:color="A5A5A5"/>
            </w:tcBorders>
            <w:vAlign w:val="center"/>
            <w:hideMark/>
          </w:tcPr>
          <w:p w14:paraId="5F2072D1" w14:textId="77777777" w:rsidR="000A4B9A" w:rsidRDefault="000A4B9A">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14:paraId="7AE1B4B5" w14:textId="7E119F65" w:rsidR="000A4B9A" w:rsidRDefault="000A4B9A" w:rsidP="000A4B9A">
            <w:pPr>
              <w:jc w:val="center"/>
            </w:pPr>
          </w:p>
        </w:tc>
        <w:tc>
          <w:tcPr>
            <w:tcW w:w="1881" w:type="dxa"/>
            <w:tcBorders>
              <w:top w:val="double" w:sz="4" w:space="0" w:color="A5A5A5"/>
              <w:left w:val="double" w:sz="4" w:space="0" w:color="A5A5A5"/>
              <w:bottom w:val="double" w:sz="4" w:space="0" w:color="A5A5A5"/>
              <w:right w:val="double" w:sz="4" w:space="0" w:color="A5A5A5"/>
            </w:tcBorders>
          </w:tcPr>
          <w:p w14:paraId="3FDE7C77" w14:textId="6EA2FEB0" w:rsidR="000A4B9A" w:rsidRDefault="000A4B9A" w:rsidP="000A4B9A">
            <w:pPr>
              <w:jc w:val="center"/>
            </w:pPr>
          </w:p>
        </w:tc>
        <w:tc>
          <w:tcPr>
            <w:tcW w:w="3762" w:type="dxa"/>
            <w:gridSpan w:val="2"/>
            <w:vMerge/>
            <w:tcBorders>
              <w:left w:val="double" w:sz="4" w:space="0" w:color="A5A5A5"/>
              <w:bottom w:val="double" w:sz="4" w:space="0" w:color="A5A5A5"/>
              <w:right w:val="double" w:sz="4" w:space="0" w:color="A5A5A5"/>
            </w:tcBorders>
            <w:hideMark/>
          </w:tcPr>
          <w:p w14:paraId="6C428C0A" w14:textId="042148D4" w:rsidR="000A4B9A" w:rsidRDefault="000A4B9A"/>
        </w:tc>
      </w:tr>
    </w:tbl>
    <w:p w14:paraId="54F44226" w14:textId="77777777" w:rsidR="001B1BE1" w:rsidRDefault="001B1BE1" w:rsidP="00920C07">
      <w:pPr>
        <w:autoSpaceDE w:val="0"/>
        <w:autoSpaceDN w:val="0"/>
        <w:snapToGrid w:val="0"/>
        <w:jc w:val="both"/>
        <w:rPr>
          <w:rFonts w:ascii="Times" w:hAnsi="Times"/>
          <w:lang w:eastAsia="zh-CN"/>
        </w:rPr>
      </w:pPr>
    </w:p>
    <w:p w14:paraId="75AC27CC" w14:textId="2C079C65" w:rsidR="00F26942" w:rsidRDefault="00F26942" w:rsidP="00F26942">
      <w:pPr>
        <w:pStyle w:val="TH"/>
      </w:pPr>
      <w:r>
        <w:t>Table 5.1-</w:t>
      </w:r>
      <w:r w:rsidR="00100DF3">
        <w:t>4</w:t>
      </w:r>
      <w:r>
        <w:t xml:space="preserve"> relative power values for reference configuration set 2</w:t>
      </w:r>
    </w:p>
    <w:p w14:paraId="68E00852" w14:textId="77777777" w:rsidR="00F26942" w:rsidRDefault="00F26942" w:rsidP="00920C07">
      <w:pPr>
        <w:autoSpaceDE w:val="0"/>
        <w:autoSpaceDN w:val="0"/>
        <w:snapToGrid w:val="0"/>
        <w:jc w:val="both"/>
        <w:rPr>
          <w:rFonts w:ascii="Times" w:hAnsi="Times"/>
          <w:lang w:eastAsia="zh-CN"/>
        </w:rPr>
      </w:pPr>
    </w:p>
    <w:p w14:paraId="080A1254" w14:textId="2B13920B" w:rsidR="00F26942" w:rsidRDefault="00F26942" w:rsidP="00F26942">
      <w:pPr>
        <w:pStyle w:val="TH"/>
      </w:pPr>
      <w:r>
        <w:t>Table 5.1-</w:t>
      </w:r>
      <w:r w:rsidR="00100DF3">
        <w:t>5</w:t>
      </w:r>
      <w:r>
        <w:t xml:space="preserve"> relative power values for reference configuration set 3</w:t>
      </w:r>
    </w:p>
    <w:p w14:paraId="687FC088" w14:textId="77777777" w:rsidR="00F26942" w:rsidRDefault="00F26942" w:rsidP="00920C07">
      <w:pPr>
        <w:autoSpaceDE w:val="0"/>
        <w:autoSpaceDN w:val="0"/>
        <w:snapToGrid w:val="0"/>
        <w:jc w:val="both"/>
        <w:rPr>
          <w:rFonts w:ascii="Times" w:hAnsi="Times"/>
          <w:lang w:eastAsia="zh-CN"/>
        </w:rPr>
      </w:pPr>
    </w:p>
    <w:p w14:paraId="056DC9BB" w14:textId="77777777" w:rsidR="00F26942" w:rsidRPr="00F26942" w:rsidRDefault="00F26942" w:rsidP="00920C07">
      <w:pPr>
        <w:autoSpaceDE w:val="0"/>
        <w:autoSpaceDN w:val="0"/>
        <w:snapToGrid w:val="0"/>
        <w:jc w:val="both"/>
        <w:rPr>
          <w:rFonts w:ascii="Times" w:hAnsi="Times"/>
          <w:lang w:eastAsia="zh-CN"/>
        </w:rPr>
      </w:pPr>
    </w:p>
    <w:p w14:paraId="6AF5D69F" w14:textId="3C9F92D5"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at least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t xml:space="preserve">PSD or transmit power </w:t>
      </w:r>
    </w:p>
    <w:p w14:paraId="50D0D776" w14:textId="6AE7F311" w:rsidR="00DD127A" w:rsidRDefault="00DD127A" w:rsidP="00DD127A">
      <w:pPr>
        <w:pStyle w:val="B1"/>
        <w:numPr>
          <w:ilvl w:val="0"/>
          <w:numId w:val="19"/>
        </w:numPr>
        <w:ind w:left="568" w:hanging="284"/>
      </w:pPr>
      <w:r w:rsidRPr="00DD127A">
        <w:t>number of DL and/or UL symbols occupied within a slot</w:t>
      </w:r>
      <w:r>
        <w:t>.</w:t>
      </w:r>
    </w:p>
    <w:p w14:paraId="7998E50C" w14:textId="528C9E54" w:rsidR="004A536D" w:rsidRPr="00AE62D6" w:rsidRDefault="004A536D" w:rsidP="00AE62D6">
      <w:pPr>
        <w:overflowPunct w:val="0"/>
        <w:autoSpaceDE w:val="0"/>
        <w:autoSpaceDN w:val="0"/>
        <w:textAlignment w:val="baseline"/>
        <w:rPr>
          <w:rFonts w:ascii="Times" w:hAnsi="Times" w:cs="Times"/>
          <w:b/>
          <w:bCs/>
          <w:lang w:eastAsia="zh-CN"/>
        </w:rPr>
      </w:pPr>
      <w:r>
        <w:rPr>
          <w:rFonts w:ascii="Times" w:hAnsi="Times" w:cs="Times"/>
        </w:rPr>
        <w:t>For evaluation, a</w:t>
      </w:r>
      <w:r w:rsidRPr="004A536D">
        <w:rPr>
          <w:rFonts w:ascii="Times" w:hAnsi="Times" w:cs="Times"/>
        </w:rPr>
        <w:t xml:space="preserve">bove does not necessarily imply that BS energy consumption model that takes into account all listed scaling factors </w:t>
      </w:r>
      <w:r>
        <w:rPr>
          <w:rFonts w:ascii="Times" w:hAnsi="Times" w:cs="Times"/>
        </w:rPr>
        <w:t>are to</w:t>
      </w:r>
      <w:r w:rsidRPr="004A536D">
        <w:rPr>
          <w:rFonts w:ascii="Times" w:hAnsi="Times" w:cs="Times"/>
        </w:rPr>
        <w:t xml:space="preserve"> be developed</w:t>
      </w:r>
      <w:r>
        <w:rPr>
          <w:rFonts w:ascii="Times" w:hAnsi="Times" w:cs="Times"/>
        </w:rPr>
        <w:t>.</w:t>
      </w:r>
    </w:p>
    <w:p w14:paraId="2C0D2EFB" w14:textId="77777777" w:rsidR="00D3651E" w:rsidRDefault="00D3651E" w:rsidP="00D3651E">
      <w:pPr>
        <w:pStyle w:val="Heading2"/>
      </w:pPr>
      <w:bookmarkStart w:id="45" w:name="_Toc104496582"/>
      <w:bookmarkStart w:id="46" w:name="_Toc104497311"/>
      <w:r>
        <w:t>5</w:t>
      </w:r>
      <w:r w:rsidRPr="004D3578">
        <w:t>.</w:t>
      </w:r>
      <w:r>
        <w:t>2</w:t>
      </w:r>
      <w:r w:rsidRPr="004D3578">
        <w:tab/>
      </w:r>
      <w:r>
        <w:t>Evaluation methodology</w:t>
      </w:r>
      <w:bookmarkEnd w:id="45"/>
      <w:bookmarkEnd w:id="46"/>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77777777"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 xml:space="preserve">symbol-level power consumption to reflect different BW (or RB utilization) / time-occupancy / </w:t>
      </w:r>
      <w:proofErr w:type="spellStart"/>
      <w:r w:rsidRPr="00DD127A">
        <w:rPr>
          <w:rFonts w:ascii="Times" w:hAnsi="Times"/>
        </w:rPr>
        <w:t>tx-rx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7480F1B5"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2093EB89" w:rsidR="001440F7" w:rsidRPr="00A826C5"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w:t>
      </w:r>
      <w:r w:rsidRPr="00DD127A">
        <w:rPr>
          <w:rFonts w:ascii="Times" w:hAnsi="Times"/>
          <w:lang w:eastAsia="zh-CN"/>
        </w:rPr>
        <w:lastRenderedPageBreak/>
        <w:t>energy saving gain. In addition to the BS energy saving gain, at least UPT/UE power consumption/access delay/latency is to be considered for performance impact evaluation.</w:t>
      </w:r>
    </w:p>
    <w:p w14:paraId="10D02276" w14:textId="77777777" w:rsidR="00D3651E" w:rsidRDefault="00D3651E" w:rsidP="00D3651E">
      <w:pPr>
        <w:pStyle w:val="Heading1"/>
      </w:pPr>
      <w:bookmarkStart w:id="47" w:name="_Toc104496583"/>
      <w:bookmarkStart w:id="48" w:name="_Toc104497312"/>
      <w:r>
        <w:t>6</w:t>
      </w:r>
      <w:r w:rsidRPr="004D3578">
        <w:tab/>
      </w:r>
      <w:r>
        <w:t>Techniques to improve network energy savings</w:t>
      </w:r>
      <w:bookmarkEnd w:id="47"/>
      <w:bookmarkEnd w:id="48"/>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77777777" w:rsidR="006D674B" w:rsidRPr="008A0E2A" w:rsidRDefault="006D674B" w:rsidP="006D674B">
      <w:pPr>
        <w:pStyle w:val="Heading2"/>
      </w:pPr>
      <w:r>
        <w:t>6.1</w:t>
      </w:r>
      <w:r w:rsidRPr="008A0E2A">
        <w:tab/>
      </w:r>
      <w:r>
        <w:rPr>
          <w:rFonts w:hint="eastAsia"/>
        </w:rPr>
        <w:t>Techniques</w:t>
      </w:r>
      <w:r w:rsidRPr="0045630C">
        <w:t xml:space="preserve"> in </w:t>
      </w:r>
      <w:r>
        <w:t>X</w:t>
      </w:r>
      <w:r w:rsidRPr="0045630C">
        <w:t xml:space="preserve"> domain</w:t>
      </w:r>
    </w:p>
    <w:p w14:paraId="74CA84BD" w14:textId="77777777" w:rsidR="006D674B" w:rsidRDefault="006D674B" w:rsidP="006D674B">
      <w:pPr>
        <w:pStyle w:val="Heading3"/>
      </w:pPr>
      <w:r>
        <w:t>6.1.1</w:t>
      </w:r>
      <w:r w:rsidRPr="001D00BB">
        <w:tab/>
      </w:r>
      <w:r>
        <w:t>Technique 1 (e.g. A</w:t>
      </w:r>
      <w:r w:rsidRPr="00CB1E5B">
        <w:t>dapting transmission/reception of common channels/signals</w:t>
      </w:r>
      <w:r>
        <w:t>)</w:t>
      </w:r>
    </w:p>
    <w:p w14:paraId="185330C3" w14:textId="77777777" w:rsidR="006D674B" w:rsidRPr="00404366" w:rsidRDefault="006D674B" w:rsidP="006D674B">
      <w:pPr>
        <w:pStyle w:val="Heading4"/>
      </w:pPr>
      <w:r w:rsidRPr="006D674B">
        <w:t>6.1.</w:t>
      </w:r>
      <w:proofErr w:type="gramStart"/>
      <w:r w:rsidRPr="006D674B">
        <w:t>1.z</w:t>
      </w:r>
      <w:proofErr w:type="gramEnd"/>
      <w:r w:rsidRPr="006D674B">
        <w:tab/>
        <w:t>Impacts on network interfaces</w:t>
      </w:r>
    </w:p>
    <w:p w14:paraId="4A82641C" w14:textId="77777777" w:rsidR="006D674B" w:rsidRPr="008A0E2A" w:rsidRDefault="006D674B" w:rsidP="006D674B">
      <w:pPr>
        <w:pStyle w:val="Heading2"/>
      </w:pPr>
      <w:r>
        <w:t>6.2</w:t>
      </w:r>
      <w:r w:rsidRPr="008A0E2A">
        <w:tab/>
      </w:r>
      <w:r>
        <w:t>Techniques</w:t>
      </w:r>
      <w:r w:rsidRPr="00CB1E5B">
        <w:t xml:space="preserve"> in </w:t>
      </w:r>
      <w:r>
        <w:t>Y</w:t>
      </w:r>
      <w:r w:rsidRPr="00CB1E5B">
        <w:t xml:space="preserve"> domain</w:t>
      </w:r>
    </w:p>
    <w:p w14:paraId="074753A7" w14:textId="77777777" w:rsidR="006D674B" w:rsidRPr="008A0E2A" w:rsidRDefault="006D674B" w:rsidP="006D674B">
      <w:pPr>
        <w:pStyle w:val="Heading2"/>
      </w:pPr>
      <w:r w:rsidRPr="006D674B">
        <w:t>6.x</w:t>
      </w:r>
      <w:r w:rsidRPr="006D674B">
        <w:tab/>
        <w:t>Higher layer aspects for network energy savings</w:t>
      </w:r>
    </w:p>
    <w:p w14:paraId="5660DA19" w14:textId="77777777" w:rsidR="006D674B" w:rsidRDefault="006D674B" w:rsidP="006D674B">
      <w:pPr>
        <w:rPr>
          <w:rFonts w:eastAsia="等线"/>
          <w:i/>
        </w:rPr>
      </w:pPr>
      <w:r w:rsidRPr="008564BA">
        <w:rPr>
          <w:rFonts w:eastAsia="等线"/>
          <w:i/>
        </w:rPr>
        <w:t>Editor's note: This section includes common aspects of higher layers deduced from the above candidate directions.</w:t>
      </w:r>
    </w:p>
    <w:p w14:paraId="00335A98" w14:textId="77777777" w:rsidR="006D674B" w:rsidRPr="006D674B" w:rsidRDefault="006D674B" w:rsidP="00D3651E"/>
    <w:p w14:paraId="6054A020" w14:textId="77777777" w:rsidR="00D3651E" w:rsidRDefault="00D3651E" w:rsidP="00D3651E">
      <w:pPr>
        <w:pStyle w:val="Heading1"/>
      </w:pPr>
      <w:bookmarkStart w:id="49" w:name="_Toc104496584"/>
      <w:bookmarkStart w:id="50" w:name="_Toc104497313"/>
      <w:r>
        <w:t>7</w:t>
      </w:r>
      <w:r w:rsidRPr="004D3578">
        <w:tab/>
      </w:r>
      <w:r>
        <w:t>Conclusions</w:t>
      </w:r>
      <w:bookmarkStart w:id="51" w:name="startOfAnnexes"/>
      <w:bookmarkEnd w:id="49"/>
      <w:bookmarkEnd w:id="50"/>
      <w:bookmarkEnd w:id="51"/>
    </w:p>
    <w:p w14:paraId="180D8D4E" w14:textId="5CE6E4A6" w:rsidR="00CC70E4" w:rsidRDefault="00D3651E" w:rsidP="00D3651E">
      <w:pPr>
        <w:pStyle w:val="Heading9"/>
      </w:pPr>
      <w:r>
        <w:br w:type="page"/>
      </w:r>
      <w:bookmarkStart w:id="52" w:name="_Toc104496585"/>
      <w:bookmarkStart w:id="53"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5DFFB5C3"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 with ISD=200 m is assumed.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ListParagraph"/>
        <w:numPr>
          <w:ilvl w:val="0"/>
          <w:numId w:val="21"/>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826C5">
      <w:pPr>
        <w:pStyle w:val="ListParagraph"/>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A80B60">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A80B60">
            <w:pPr>
              <w:rPr>
                <w:bCs/>
              </w:rPr>
            </w:pPr>
            <w:r>
              <w:rPr>
                <w:bCs/>
              </w:rPr>
              <w:t>Characteristics</w:t>
            </w:r>
          </w:p>
        </w:tc>
      </w:tr>
      <w:tr w:rsidR="00A826C5" w14:paraId="4C34E9C3"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A80B60">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A80B60">
            <w:pPr>
              <w:pStyle w:val="ListParagraph"/>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A80B60">
            <w:pPr>
              <w:pStyle w:val="ListParagraph"/>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A80B60">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A80B60">
            <w:pPr>
              <w:pStyle w:val="ListParagraph"/>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A80B60">
            <w:pPr>
              <w:pStyle w:val="ListParagraph"/>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A80B60">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A80B60">
            <w:pPr>
              <w:pStyle w:val="ListParagraph"/>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A80B60">
            <w:pPr>
              <w:pStyle w:val="ListParagraph"/>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A80B60">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A80B60">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A80B60">
            <w:pPr>
              <w:pStyle w:val="ListParagraph"/>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A80B60">
            <w:pPr>
              <w:pStyle w:val="ListParagraph"/>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A80B60">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A80B60">
            <w:pPr>
              <w:rPr>
                <w:bCs/>
              </w:rPr>
            </w:pPr>
            <w:r>
              <w:rPr>
                <w:bCs/>
              </w:rPr>
              <w:t>For CA, the companies report whether the load is defined per CC or across all CCs.</w:t>
            </w:r>
          </w:p>
        </w:tc>
      </w:tr>
    </w:tbl>
    <w:p w14:paraId="4CC2756D" w14:textId="77777777" w:rsidR="00A826C5" w:rsidRPr="00CC70E4" w:rsidRDefault="00A826C5" w:rsidP="00CC70E4">
      <w:pPr>
        <w:overflowPunct w:val="0"/>
        <w:autoSpaceDE w:val="0"/>
        <w:autoSpaceDN w:val="0"/>
        <w:adjustRightInd w:val="0"/>
        <w:spacing w:after="0"/>
        <w:contextualSpacing/>
        <w:textAlignment w:val="baseline"/>
        <w:rPr>
          <w:rFonts w:ascii="Times" w:hAnsi="Times"/>
          <w:lang w:eastAsia="zh-CN"/>
        </w:rPr>
      </w:pPr>
    </w:p>
    <w:p w14:paraId="298FDB92" w14:textId="4F820898" w:rsidR="00D3651E" w:rsidRDefault="00CC70E4" w:rsidP="00D3651E">
      <w:pPr>
        <w:pStyle w:val="Heading9"/>
      </w:pPr>
      <w:r>
        <w:t xml:space="preserve">Annex B: </w:t>
      </w:r>
      <w:r w:rsidR="00D3651E">
        <w:t>Simulation assumptions</w:t>
      </w:r>
      <w:bookmarkEnd w:id="52"/>
      <w:bookmarkEnd w:id="53"/>
    </w:p>
    <w:p w14:paraId="0EE731C1" w14:textId="77777777" w:rsidR="00D3651E" w:rsidRPr="004D3578" w:rsidRDefault="00D3651E" w:rsidP="00D3651E"/>
    <w:p w14:paraId="566C780D" w14:textId="2A4E0D7D" w:rsidR="00D3651E" w:rsidRPr="00235394" w:rsidRDefault="00D3651E" w:rsidP="00D3651E">
      <w:pPr>
        <w:pStyle w:val="Heading9"/>
      </w:pPr>
      <w:r>
        <w:br w:type="page"/>
      </w:r>
      <w:bookmarkStart w:id="54" w:name="_Toc104496586"/>
      <w:bookmarkStart w:id="55" w:name="_Toc104497315"/>
      <w:r>
        <w:lastRenderedPageBreak/>
        <w:t>Annex &lt;X&gt;</w:t>
      </w:r>
      <w:r w:rsidRPr="004D3578">
        <w:t>:</w:t>
      </w:r>
      <w:r w:rsidRPr="004D3578">
        <w:br/>
        <w:t>Change history</w:t>
      </w:r>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789CFFC6" w:rsidR="009F74AE" w:rsidRPr="001D00BB" w:rsidRDefault="009F74AE" w:rsidP="004A536D">
            <w:pPr>
              <w:pStyle w:val="TAC"/>
              <w:rPr>
                <w:sz w:val="16"/>
                <w:szCs w:val="16"/>
              </w:rPr>
            </w:pPr>
            <w:r w:rsidRPr="001D00BB">
              <w:rPr>
                <w:sz w:val="16"/>
                <w:szCs w:val="16"/>
              </w:rPr>
              <w:t>R1-</w:t>
            </w:r>
            <w:r w:rsidRPr="002639D3">
              <w:rPr>
                <w:sz w:val="16"/>
                <w:szCs w:val="16"/>
              </w:rPr>
              <w:t>220</w:t>
            </w:r>
            <w:r>
              <w:rPr>
                <w:sz w:val="16"/>
                <w:szCs w:val="16"/>
              </w:rPr>
              <w:t>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638207CC"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proofErr w:type="gramStart"/>
            <w:r w:rsidR="00780018">
              <w:rPr>
                <w:sz w:val="16"/>
                <w:szCs w:val="16"/>
                <w:lang w:eastAsia="zh-CN"/>
              </w:rPr>
              <w:t xml:space="preserve">and </w:t>
            </w:r>
            <w:r w:rsidR="00780018" w:rsidRPr="00780018">
              <w:rPr>
                <w:sz w:val="16"/>
                <w:szCs w:val="16"/>
                <w:lang w:eastAsia="zh-CN"/>
              </w:rPr>
              <w:t xml:space="preserve"> skeleton</w:t>
            </w:r>
            <w:proofErr w:type="gramEnd"/>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bl>
    <w:p w14:paraId="29BD90B0" w14:textId="77777777" w:rsidR="00D3651E" w:rsidRDefault="00D3651E" w:rsidP="00D3651E"/>
    <w:sectPr w:rsidR="00D3651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5139F" w14:textId="77777777" w:rsidR="00AE4435" w:rsidRDefault="00AE4435">
      <w:r>
        <w:separator/>
      </w:r>
    </w:p>
  </w:endnote>
  <w:endnote w:type="continuationSeparator" w:id="0">
    <w:p w14:paraId="0E8F9B31" w14:textId="77777777" w:rsidR="00AE4435" w:rsidRDefault="00AE4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440F7" w:rsidRDefault="001440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A3517" w14:textId="77777777" w:rsidR="00AE4435" w:rsidRDefault="00AE4435">
      <w:r>
        <w:separator/>
      </w:r>
    </w:p>
  </w:footnote>
  <w:footnote w:type="continuationSeparator" w:id="0">
    <w:p w14:paraId="7DA5DABC" w14:textId="77777777" w:rsidR="00AE4435" w:rsidRDefault="00AE4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2497E36" w:rsidR="001440F7" w:rsidRDefault="001440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14E1">
      <w:rPr>
        <w:rFonts w:ascii="Arial" w:hAnsi="Arial" w:cs="Arial"/>
        <w:b/>
        <w:noProof/>
        <w:sz w:val="18"/>
        <w:szCs w:val="18"/>
      </w:rPr>
      <w:t>3GPP TR 38.864 V0.1.0 (2022-08)</w:t>
    </w:r>
    <w:r>
      <w:rPr>
        <w:rFonts w:ascii="Arial" w:hAnsi="Arial" w:cs="Arial"/>
        <w:b/>
        <w:sz w:val="18"/>
        <w:szCs w:val="18"/>
      </w:rPr>
      <w:fldChar w:fldCharType="end"/>
    </w:r>
  </w:p>
  <w:p w14:paraId="7A6BC72E" w14:textId="77777777" w:rsidR="001440F7" w:rsidRDefault="001440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7641">
      <w:rPr>
        <w:rFonts w:ascii="Arial" w:hAnsi="Arial" w:cs="Arial"/>
        <w:b/>
        <w:noProof/>
        <w:sz w:val="18"/>
        <w:szCs w:val="18"/>
      </w:rPr>
      <w:t>2</w:t>
    </w:r>
    <w:r>
      <w:rPr>
        <w:rFonts w:ascii="Arial" w:hAnsi="Arial" w:cs="Arial"/>
        <w:b/>
        <w:sz w:val="18"/>
        <w:szCs w:val="18"/>
      </w:rPr>
      <w:fldChar w:fldCharType="end"/>
    </w:r>
  </w:p>
  <w:p w14:paraId="13C538E8" w14:textId="266623CF" w:rsidR="001440F7" w:rsidRDefault="001440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4E1">
      <w:rPr>
        <w:rFonts w:ascii="Arial" w:hAnsi="Arial" w:cs="Arial"/>
        <w:b/>
        <w:noProof/>
        <w:sz w:val="18"/>
        <w:szCs w:val="18"/>
      </w:rPr>
      <w:t>Release 18</w:t>
    </w:r>
    <w:r>
      <w:rPr>
        <w:rFonts w:ascii="Arial" w:hAnsi="Arial" w:cs="Arial"/>
        <w:b/>
        <w:sz w:val="18"/>
        <w:szCs w:val="18"/>
      </w:rPr>
      <w:fldChar w:fldCharType="end"/>
    </w:r>
  </w:p>
  <w:p w14:paraId="1024E63D" w14:textId="77777777" w:rsidR="001440F7" w:rsidRDefault="00144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21"/>
  </w:num>
  <w:num w:numId="17">
    <w:abstractNumId w:val="20"/>
  </w:num>
  <w:num w:numId="18">
    <w:abstractNumId w:val="18"/>
  </w:num>
  <w:num w:numId="19">
    <w:abstractNumId w:val="11"/>
  </w:num>
  <w:num w:numId="20">
    <w:abstractNumId w:val="16"/>
  </w:num>
  <w:num w:numId="21">
    <w:abstractNumId w:val="15"/>
  </w:num>
  <w:num w:numId="22">
    <w:abstractNumId w:val="1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7D02"/>
    <w:rsid w:val="00040095"/>
    <w:rsid w:val="00051834"/>
    <w:rsid w:val="00054A22"/>
    <w:rsid w:val="00062023"/>
    <w:rsid w:val="000655A6"/>
    <w:rsid w:val="00080512"/>
    <w:rsid w:val="000A4B9A"/>
    <w:rsid w:val="000C47C3"/>
    <w:rsid w:val="000D58AB"/>
    <w:rsid w:val="00100DF3"/>
    <w:rsid w:val="00133525"/>
    <w:rsid w:val="001440F7"/>
    <w:rsid w:val="001A4C42"/>
    <w:rsid w:val="001A7420"/>
    <w:rsid w:val="001B1BE1"/>
    <w:rsid w:val="001B6637"/>
    <w:rsid w:val="001C21C3"/>
    <w:rsid w:val="001D02C2"/>
    <w:rsid w:val="001F0C1D"/>
    <w:rsid w:val="001F1132"/>
    <w:rsid w:val="001F168B"/>
    <w:rsid w:val="002347A2"/>
    <w:rsid w:val="002474D6"/>
    <w:rsid w:val="002675F0"/>
    <w:rsid w:val="002760EE"/>
    <w:rsid w:val="002B6339"/>
    <w:rsid w:val="002E00EE"/>
    <w:rsid w:val="003172DC"/>
    <w:rsid w:val="0035462D"/>
    <w:rsid w:val="00356555"/>
    <w:rsid w:val="003765B8"/>
    <w:rsid w:val="003C3971"/>
    <w:rsid w:val="00423334"/>
    <w:rsid w:val="004345EC"/>
    <w:rsid w:val="00453DB5"/>
    <w:rsid w:val="00465515"/>
    <w:rsid w:val="00467D8F"/>
    <w:rsid w:val="0049751D"/>
    <w:rsid w:val="004A536D"/>
    <w:rsid w:val="004A54EC"/>
    <w:rsid w:val="004C30AC"/>
    <w:rsid w:val="004D3578"/>
    <w:rsid w:val="004E213A"/>
    <w:rsid w:val="004F0988"/>
    <w:rsid w:val="004F3340"/>
    <w:rsid w:val="005042DC"/>
    <w:rsid w:val="0053388B"/>
    <w:rsid w:val="00535773"/>
    <w:rsid w:val="00543E6C"/>
    <w:rsid w:val="00565087"/>
    <w:rsid w:val="00597B11"/>
    <w:rsid w:val="005D2E01"/>
    <w:rsid w:val="005D7526"/>
    <w:rsid w:val="005E4BB2"/>
    <w:rsid w:val="005F788A"/>
    <w:rsid w:val="00602AEA"/>
    <w:rsid w:val="00614FDF"/>
    <w:rsid w:val="0063543D"/>
    <w:rsid w:val="00646506"/>
    <w:rsid w:val="00647114"/>
    <w:rsid w:val="006912E9"/>
    <w:rsid w:val="006A323F"/>
    <w:rsid w:val="006B30D0"/>
    <w:rsid w:val="006C3D95"/>
    <w:rsid w:val="006C4F1B"/>
    <w:rsid w:val="006C5ACA"/>
    <w:rsid w:val="006D674B"/>
    <w:rsid w:val="006E5C86"/>
    <w:rsid w:val="006E5D0A"/>
    <w:rsid w:val="00701116"/>
    <w:rsid w:val="0071174C"/>
    <w:rsid w:val="00713C44"/>
    <w:rsid w:val="007314E1"/>
    <w:rsid w:val="00734A5B"/>
    <w:rsid w:val="0074026F"/>
    <w:rsid w:val="007429F6"/>
    <w:rsid w:val="00744E76"/>
    <w:rsid w:val="00765EA3"/>
    <w:rsid w:val="00774DA4"/>
    <w:rsid w:val="00780018"/>
    <w:rsid w:val="00781F0F"/>
    <w:rsid w:val="007A4A04"/>
    <w:rsid w:val="007B600E"/>
    <w:rsid w:val="007F0F4A"/>
    <w:rsid w:val="008028A4"/>
    <w:rsid w:val="00830747"/>
    <w:rsid w:val="00847641"/>
    <w:rsid w:val="008768CA"/>
    <w:rsid w:val="008C29F4"/>
    <w:rsid w:val="008C384C"/>
    <w:rsid w:val="008E2D68"/>
    <w:rsid w:val="008E6756"/>
    <w:rsid w:val="0090271F"/>
    <w:rsid w:val="00902E23"/>
    <w:rsid w:val="009114D7"/>
    <w:rsid w:val="0091348E"/>
    <w:rsid w:val="00917CCB"/>
    <w:rsid w:val="00920C07"/>
    <w:rsid w:val="00933FB0"/>
    <w:rsid w:val="00942EC2"/>
    <w:rsid w:val="00981EBB"/>
    <w:rsid w:val="009E238E"/>
    <w:rsid w:val="009E7F0E"/>
    <w:rsid w:val="009F37B7"/>
    <w:rsid w:val="009F74AE"/>
    <w:rsid w:val="00A10F02"/>
    <w:rsid w:val="00A164B4"/>
    <w:rsid w:val="00A26956"/>
    <w:rsid w:val="00A27486"/>
    <w:rsid w:val="00A35D05"/>
    <w:rsid w:val="00A53724"/>
    <w:rsid w:val="00A56066"/>
    <w:rsid w:val="00A73129"/>
    <w:rsid w:val="00A82346"/>
    <w:rsid w:val="00A826C5"/>
    <w:rsid w:val="00A92BA1"/>
    <w:rsid w:val="00A95A32"/>
    <w:rsid w:val="00AB4A5D"/>
    <w:rsid w:val="00AC6BC6"/>
    <w:rsid w:val="00AD44D9"/>
    <w:rsid w:val="00AE4435"/>
    <w:rsid w:val="00AE62D6"/>
    <w:rsid w:val="00AE65E2"/>
    <w:rsid w:val="00AF1460"/>
    <w:rsid w:val="00B127F3"/>
    <w:rsid w:val="00B15449"/>
    <w:rsid w:val="00B93086"/>
    <w:rsid w:val="00B93298"/>
    <w:rsid w:val="00BA19ED"/>
    <w:rsid w:val="00BA4B8D"/>
    <w:rsid w:val="00BC0F7D"/>
    <w:rsid w:val="00BD7D31"/>
    <w:rsid w:val="00BE3255"/>
    <w:rsid w:val="00BE4F43"/>
    <w:rsid w:val="00BF128E"/>
    <w:rsid w:val="00C074DD"/>
    <w:rsid w:val="00C1496A"/>
    <w:rsid w:val="00C33079"/>
    <w:rsid w:val="00C45231"/>
    <w:rsid w:val="00C551FF"/>
    <w:rsid w:val="00C72833"/>
    <w:rsid w:val="00C80F1D"/>
    <w:rsid w:val="00C91962"/>
    <w:rsid w:val="00C93F40"/>
    <w:rsid w:val="00CA3D0C"/>
    <w:rsid w:val="00CA5CA7"/>
    <w:rsid w:val="00CC70E4"/>
    <w:rsid w:val="00D3651E"/>
    <w:rsid w:val="00D57972"/>
    <w:rsid w:val="00D675A9"/>
    <w:rsid w:val="00D738D6"/>
    <w:rsid w:val="00D755EB"/>
    <w:rsid w:val="00D76048"/>
    <w:rsid w:val="00D82E6F"/>
    <w:rsid w:val="00D87E00"/>
    <w:rsid w:val="00D9134D"/>
    <w:rsid w:val="00DA7A03"/>
    <w:rsid w:val="00DB1818"/>
    <w:rsid w:val="00DC309B"/>
    <w:rsid w:val="00DC4DA2"/>
    <w:rsid w:val="00DD127A"/>
    <w:rsid w:val="00DD4C17"/>
    <w:rsid w:val="00DD6EEC"/>
    <w:rsid w:val="00DD74A5"/>
    <w:rsid w:val="00DF2B1F"/>
    <w:rsid w:val="00DF62CD"/>
    <w:rsid w:val="00E16509"/>
    <w:rsid w:val="00E44582"/>
    <w:rsid w:val="00E65E97"/>
    <w:rsid w:val="00E77645"/>
    <w:rsid w:val="00EA15B0"/>
    <w:rsid w:val="00EA5EA7"/>
    <w:rsid w:val="00EB5389"/>
    <w:rsid w:val="00EC4A25"/>
    <w:rsid w:val="00EF608C"/>
    <w:rsid w:val="00F025A2"/>
    <w:rsid w:val="00F04712"/>
    <w:rsid w:val="00F13360"/>
    <w:rsid w:val="00F22EC7"/>
    <w:rsid w:val="00F26942"/>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rsid w:val="00D3651E"/>
    <w:pPr>
      <w:spacing w:after="120"/>
      <w:ind w:left="1440" w:right="1440"/>
    </w:pPr>
  </w:style>
  <w:style w:type="paragraph" w:styleId="BodyText">
    <w:name w:val="Body Text"/>
    <w:basedOn w:val="Normal"/>
    <w:link w:val="BodyTextChar"/>
    <w:rsid w:val="00D3651E"/>
    <w:pPr>
      <w:spacing w:after="120"/>
    </w:pPr>
  </w:style>
  <w:style w:type="character" w:customStyle="1" w:styleId="BodyTextChar">
    <w:name w:val="Body Text Char"/>
    <w:link w:val="BodyText"/>
    <w:rsid w:val="00D3651E"/>
    <w:rPr>
      <w:lang w:eastAsia="en-US"/>
    </w:rPr>
  </w:style>
  <w:style w:type="paragraph" w:styleId="BodyText2">
    <w:name w:val="Body Text 2"/>
    <w:basedOn w:val="Normal"/>
    <w:link w:val="BodyText2Char"/>
    <w:rsid w:val="00D3651E"/>
    <w:pPr>
      <w:spacing w:after="120" w:line="480" w:lineRule="auto"/>
    </w:pPr>
  </w:style>
  <w:style w:type="character" w:customStyle="1" w:styleId="BodyText2Char">
    <w:name w:val="Body Text 2 Char"/>
    <w:link w:val="BodyText2"/>
    <w:rsid w:val="00D3651E"/>
    <w:rPr>
      <w:lang w:eastAsia="en-US"/>
    </w:rPr>
  </w:style>
  <w:style w:type="paragraph" w:styleId="BodyText3">
    <w:name w:val="Body Text 3"/>
    <w:basedOn w:val="Normal"/>
    <w:link w:val="BodyText3Char"/>
    <w:rsid w:val="00D3651E"/>
    <w:pPr>
      <w:spacing w:after="120"/>
    </w:pPr>
    <w:rPr>
      <w:sz w:val="16"/>
      <w:szCs w:val="16"/>
    </w:rPr>
  </w:style>
  <w:style w:type="character" w:customStyle="1" w:styleId="BodyText3Char">
    <w:name w:val="Body Text 3 Char"/>
    <w:link w:val="BodyText3"/>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rsid w:val="00D3651E"/>
    <w:pPr>
      <w:spacing w:after="120"/>
      <w:ind w:left="283"/>
    </w:pPr>
  </w:style>
  <w:style w:type="character" w:customStyle="1" w:styleId="BodyTextIndentChar">
    <w:name w:val="Body Text Indent Char"/>
    <w:link w:val="BodyTextIndent"/>
    <w:rsid w:val="00D3651E"/>
    <w:rPr>
      <w:lang w:eastAsia="en-US"/>
    </w:rPr>
  </w:style>
  <w:style w:type="paragraph" w:styleId="BodyTextFirstIndent2">
    <w:name w:val="Body Text First Indent 2"/>
    <w:basedOn w:val="BodyTextIndent"/>
    <w:link w:val="BodyTextFirstIndent2Char"/>
    <w:rsid w:val="00D3651E"/>
    <w:pPr>
      <w:ind w:firstLine="210"/>
    </w:pPr>
  </w:style>
  <w:style w:type="character" w:customStyle="1" w:styleId="BodyTextFirstIndent2Char">
    <w:name w:val="Body Text First Indent 2 Char"/>
    <w:basedOn w:val="BodyTextIndentChar"/>
    <w:link w:val="BodyTextFirstIndent2"/>
    <w:rsid w:val="00D3651E"/>
    <w:rPr>
      <w:lang w:eastAsia="en-US"/>
    </w:rPr>
  </w:style>
  <w:style w:type="paragraph" w:styleId="BodyTextIndent2">
    <w:name w:val="Body Text Indent 2"/>
    <w:basedOn w:val="Normal"/>
    <w:link w:val="BodyTextIndent2Char"/>
    <w:rsid w:val="00D3651E"/>
    <w:pPr>
      <w:spacing w:after="120" w:line="480" w:lineRule="auto"/>
      <w:ind w:left="283"/>
    </w:pPr>
  </w:style>
  <w:style w:type="character" w:customStyle="1" w:styleId="BodyTextIndent2Char">
    <w:name w:val="Body Text Indent 2 Char"/>
    <w:link w:val="BodyTextIndent2"/>
    <w:rsid w:val="00D3651E"/>
    <w:rPr>
      <w:lang w:eastAsia="en-US"/>
    </w:rPr>
  </w:style>
  <w:style w:type="paragraph" w:styleId="BodyTextIndent3">
    <w:name w:val="Body Text Indent 3"/>
    <w:basedOn w:val="Normal"/>
    <w:link w:val="BodyTextIndent3Char"/>
    <w:rsid w:val="00D3651E"/>
    <w:pPr>
      <w:spacing w:after="120"/>
      <w:ind w:left="283"/>
    </w:pPr>
    <w:rPr>
      <w:sz w:val="16"/>
      <w:szCs w:val="16"/>
    </w:rPr>
  </w:style>
  <w:style w:type="character" w:customStyle="1" w:styleId="BodyTextIndent3Char">
    <w:name w:val="Body Text Indent 3 Char"/>
    <w:link w:val="BodyTextIndent3"/>
    <w:rsid w:val="00D3651E"/>
    <w:rPr>
      <w:sz w:val="16"/>
      <w:szCs w:val="16"/>
      <w:lang w:eastAsia="en-US"/>
    </w:rPr>
  </w:style>
  <w:style w:type="paragraph" w:styleId="Caption">
    <w:name w:val="caption"/>
    <w:basedOn w:val="Normal"/>
    <w:next w:val="Normal"/>
    <w:semiHidden/>
    <w:unhideWhenUsed/>
    <w:qFormat/>
    <w:rsid w:val="00D3651E"/>
    <w:rPr>
      <w:b/>
      <w:bCs/>
    </w:rPr>
  </w:style>
  <w:style w:type="paragraph" w:styleId="Closing">
    <w:name w:val="Closing"/>
    <w:basedOn w:val="Normal"/>
    <w:link w:val="ClosingChar"/>
    <w:rsid w:val="00D3651E"/>
    <w:pPr>
      <w:ind w:left="4252"/>
    </w:pPr>
  </w:style>
  <w:style w:type="character" w:customStyle="1" w:styleId="ClosingChar">
    <w:name w:val="Closing Char"/>
    <w:link w:val="Closing"/>
    <w:rsid w:val="00D3651E"/>
    <w:rPr>
      <w:lang w:eastAsia="en-US"/>
    </w:rPr>
  </w:style>
  <w:style w:type="paragraph" w:styleId="CommentText">
    <w:name w:val="annotation text"/>
    <w:basedOn w:val="Normal"/>
    <w:link w:val="CommentTextChar"/>
    <w:rsid w:val="00D3651E"/>
  </w:style>
  <w:style w:type="character" w:customStyle="1" w:styleId="CommentTextChar">
    <w:name w:val="Comment Text Char"/>
    <w:link w:val="CommentText"/>
    <w:rsid w:val="00D3651E"/>
    <w:rPr>
      <w:lang w:eastAsia="en-US"/>
    </w:rPr>
  </w:style>
  <w:style w:type="paragraph" w:styleId="CommentSubject">
    <w:name w:val="annotation subject"/>
    <w:basedOn w:val="CommentText"/>
    <w:next w:val="CommentText"/>
    <w:link w:val="CommentSubjectChar"/>
    <w:rsid w:val="00D3651E"/>
    <w:rPr>
      <w:b/>
      <w:bCs/>
    </w:rPr>
  </w:style>
  <w:style w:type="character" w:customStyle="1" w:styleId="CommentSubjectChar">
    <w:name w:val="Comment Subject Char"/>
    <w:link w:val="CommentSubject"/>
    <w:rsid w:val="00D3651E"/>
    <w:rPr>
      <w:b/>
      <w:bCs/>
      <w:lang w:eastAsia="en-US"/>
    </w:rPr>
  </w:style>
  <w:style w:type="paragraph" w:styleId="Date">
    <w:name w:val="Date"/>
    <w:basedOn w:val="Normal"/>
    <w:next w:val="Normal"/>
    <w:link w:val="DateChar"/>
    <w:rsid w:val="00D3651E"/>
  </w:style>
  <w:style w:type="character" w:customStyle="1" w:styleId="DateChar">
    <w:name w:val="Date Char"/>
    <w:link w:val="Date"/>
    <w:rsid w:val="00D3651E"/>
    <w:rPr>
      <w:lang w:eastAsia="en-US"/>
    </w:rPr>
  </w:style>
  <w:style w:type="paragraph" w:styleId="DocumentMap">
    <w:name w:val="Document Map"/>
    <w:basedOn w:val="Normal"/>
    <w:link w:val="DocumentMapChar"/>
    <w:rsid w:val="00D3651E"/>
    <w:rPr>
      <w:rFonts w:ascii="Segoe UI" w:hAnsi="Segoe UI" w:cs="Segoe UI"/>
      <w:sz w:val="16"/>
      <w:szCs w:val="16"/>
    </w:rPr>
  </w:style>
  <w:style w:type="character" w:customStyle="1" w:styleId="DocumentMapChar">
    <w:name w:val="Document Map Char"/>
    <w:link w:val="DocumentMap"/>
    <w:rsid w:val="00D3651E"/>
    <w:rPr>
      <w:rFonts w:ascii="Segoe UI" w:hAnsi="Segoe UI" w:cs="Segoe UI"/>
      <w:sz w:val="16"/>
      <w:szCs w:val="16"/>
      <w:lang w:eastAsia="en-US"/>
    </w:rPr>
  </w:style>
  <w:style w:type="paragraph" w:styleId="E-mailSignature">
    <w:name w:val="E-mail Signature"/>
    <w:basedOn w:val="Normal"/>
    <w:link w:val="E-mailSignatureChar"/>
    <w:rsid w:val="00D3651E"/>
  </w:style>
  <w:style w:type="character" w:customStyle="1" w:styleId="E-mailSignatureChar">
    <w:name w:val="E-mail Signature Char"/>
    <w:link w:val="E-mailSignature"/>
    <w:rsid w:val="00D3651E"/>
    <w:rPr>
      <w:lang w:eastAsia="en-US"/>
    </w:rPr>
  </w:style>
  <w:style w:type="paragraph" w:styleId="EndnoteText">
    <w:name w:val="endnote text"/>
    <w:basedOn w:val="Normal"/>
    <w:link w:val="EndnoteTextChar"/>
    <w:rsid w:val="00D3651E"/>
  </w:style>
  <w:style w:type="character" w:customStyle="1" w:styleId="EndnoteTextChar">
    <w:name w:val="Endnote Text Char"/>
    <w:link w:val="EndnoteText"/>
    <w:rsid w:val="00D3651E"/>
    <w:rPr>
      <w:lang w:eastAsia="en-US"/>
    </w:rPr>
  </w:style>
  <w:style w:type="paragraph" w:styleId="EnvelopeAddress">
    <w:name w:val="envelope address"/>
    <w:basedOn w:val="Normal"/>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3651E"/>
    <w:rPr>
      <w:rFonts w:ascii="Calibri Light" w:hAnsi="Calibri Light"/>
    </w:rPr>
  </w:style>
  <w:style w:type="paragraph" w:styleId="FootnoteText">
    <w:name w:val="footnote text"/>
    <w:basedOn w:val="Normal"/>
    <w:link w:val="FootnoteTextChar"/>
    <w:rsid w:val="00D3651E"/>
  </w:style>
  <w:style w:type="character" w:customStyle="1" w:styleId="FootnoteTextChar">
    <w:name w:val="Footnote Text Char"/>
    <w:link w:val="FootnoteText"/>
    <w:rsid w:val="00D3651E"/>
    <w:rPr>
      <w:lang w:eastAsia="en-US"/>
    </w:rPr>
  </w:style>
  <w:style w:type="paragraph" w:styleId="HTMLAddress">
    <w:name w:val="HTML Address"/>
    <w:basedOn w:val="Normal"/>
    <w:link w:val="HTMLAddressChar"/>
    <w:rsid w:val="00D3651E"/>
    <w:rPr>
      <w:i/>
      <w:iCs/>
    </w:rPr>
  </w:style>
  <w:style w:type="character" w:customStyle="1" w:styleId="HTMLAddressChar">
    <w:name w:val="HTML Address Char"/>
    <w:link w:val="HTMLAddress"/>
    <w:rsid w:val="00D3651E"/>
    <w:rPr>
      <w:i/>
      <w:iCs/>
      <w:lang w:eastAsia="en-US"/>
    </w:rPr>
  </w:style>
  <w:style w:type="paragraph" w:styleId="HTMLPreformatted">
    <w:name w:val="HTML Preformatted"/>
    <w:basedOn w:val="Normal"/>
    <w:link w:val="HTMLPreformattedChar"/>
    <w:rsid w:val="00D3651E"/>
    <w:rPr>
      <w:rFonts w:ascii="Courier New" w:hAnsi="Courier New" w:cs="Courier New"/>
    </w:rPr>
  </w:style>
  <w:style w:type="character" w:customStyle="1" w:styleId="HTMLPreformattedChar">
    <w:name w:val="HTML Preformatted Char"/>
    <w:link w:val="HTMLPreformatted"/>
    <w:rsid w:val="00D3651E"/>
    <w:rPr>
      <w:rFonts w:ascii="Courier New" w:hAnsi="Courier New" w:cs="Courier New"/>
      <w:lang w:eastAsia="en-US"/>
    </w:rPr>
  </w:style>
  <w:style w:type="paragraph" w:styleId="Index1">
    <w:name w:val="index 1"/>
    <w:basedOn w:val="Normal"/>
    <w:next w:val="Normal"/>
    <w:rsid w:val="00D3651E"/>
    <w:pPr>
      <w:ind w:left="200" w:hanging="200"/>
    </w:pPr>
  </w:style>
  <w:style w:type="paragraph" w:styleId="Index2">
    <w:name w:val="index 2"/>
    <w:basedOn w:val="Normal"/>
    <w:next w:val="Normal"/>
    <w:rsid w:val="00D3651E"/>
    <w:pPr>
      <w:ind w:left="400" w:hanging="200"/>
    </w:pPr>
  </w:style>
  <w:style w:type="paragraph" w:styleId="Index3">
    <w:name w:val="index 3"/>
    <w:basedOn w:val="Normal"/>
    <w:next w:val="Normal"/>
    <w:rsid w:val="00D3651E"/>
    <w:pPr>
      <w:ind w:left="600" w:hanging="200"/>
    </w:pPr>
  </w:style>
  <w:style w:type="paragraph" w:styleId="Index4">
    <w:name w:val="index 4"/>
    <w:basedOn w:val="Normal"/>
    <w:next w:val="Normal"/>
    <w:rsid w:val="00D3651E"/>
    <w:pPr>
      <w:ind w:left="800" w:hanging="200"/>
    </w:pPr>
  </w:style>
  <w:style w:type="paragraph" w:styleId="Index5">
    <w:name w:val="index 5"/>
    <w:basedOn w:val="Normal"/>
    <w:next w:val="Normal"/>
    <w:rsid w:val="00D3651E"/>
    <w:pPr>
      <w:ind w:left="1000" w:hanging="200"/>
    </w:pPr>
  </w:style>
  <w:style w:type="paragraph" w:styleId="Index6">
    <w:name w:val="index 6"/>
    <w:basedOn w:val="Normal"/>
    <w:next w:val="Normal"/>
    <w:rsid w:val="00D3651E"/>
    <w:pPr>
      <w:ind w:left="1200" w:hanging="200"/>
    </w:pPr>
  </w:style>
  <w:style w:type="paragraph" w:styleId="Index7">
    <w:name w:val="index 7"/>
    <w:basedOn w:val="Normal"/>
    <w:next w:val="Normal"/>
    <w:rsid w:val="00D3651E"/>
    <w:pPr>
      <w:ind w:left="1400" w:hanging="200"/>
    </w:pPr>
  </w:style>
  <w:style w:type="paragraph" w:styleId="Index8">
    <w:name w:val="index 8"/>
    <w:basedOn w:val="Normal"/>
    <w:next w:val="Normal"/>
    <w:rsid w:val="00D3651E"/>
    <w:pPr>
      <w:ind w:left="1600" w:hanging="200"/>
    </w:pPr>
  </w:style>
  <w:style w:type="paragraph" w:styleId="Index9">
    <w:name w:val="index 9"/>
    <w:basedOn w:val="Normal"/>
    <w:next w:val="Normal"/>
    <w:rsid w:val="00D3651E"/>
    <w:pPr>
      <w:ind w:left="1800" w:hanging="200"/>
    </w:pPr>
  </w:style>
  <w:style w:type="paragraph" w:styleId="IndexHeading">
    <w:name w:val="index heading"/>
    <w:basedOn w:val="Normal"/>
    <w:next w:val="Index1"/>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51E"/>
    <w:rPr>
      <w:i/>
      <w:iCs/>
      <w:color w:val="4472C4"/>
      <w:lang w:eastAsia="en-US"/>
    </w:rPr>
  </w:style>
  <w:style w:type="paragraph" w:styleId="List">
    <w:name w:val="List"/>
    <w:basedOn w:val="Normal"/>
    <w:rsid w:val="00D3651E"/>
    <w:pPr>
      <w:ind w:left="283" w:hanging="283"/>
      <w:contextualSpacing/>
    </w:pPr>
  </w:style>
  <w:style w:type="paragraph" w:styleId="List2">
    <w:name w:val="List 2"/>
    <w:basedOn w:val="Normal"/>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rsid w:val="00D3651E"/>
    <w:pPr>
      <w:numPr>
        <w:numId w:val="5"/>
      </w:numPr>
      <w:contextualSpacing/>
    </w:pPr>
  </w:style>
  <w:style w:type="paragraph" w:styleId="ListBullet2">
    <w:name w:val="List Bullet 2"/>
    <w:basedOn w:val="Normal"/>
    <w:rsid w:val="00D3651E"/>
    <w:pPr>
      <w:numPr>
        <w:numId w:val="6"/>
      </w:numPr>
      <w:contextualSpacing/>
    </w:pPr>
  </w:style>
  <w:style w:type="paragraph" w:styleId="ListBullet3">
    <w:name w:val="List Bullet 3"/>
    <w:basedOn w:val="Normal"/>
    <w:rsid w:val="00D3651E"/>
    <w:pPr>
      <w:numPr>
        <w:numId w:val="7"/>
      </w:numPr>
      <w:contextualSpacing/>
    </w:pPr>
  </w:style>
  <w:style w:type="paragraph" w:styleId="ListBullet4">
    <w:name w:val="List Bullet 4"/>
    <w:basedOn w:val="Normal"/>
    <w:rsid w:val="00D3651E"/>
    <w:pPr>
      <w:numPr>
        <w:numId w:val="8"/>
      </w:numPr>
      <w:contextualSpacing/>
    </w:pPr>
  </w:style>
  <w:style w:type="paragraph" w:styleId="ListBullet5">
    <w:name w:val="List Bullet 5"/>
    <w:basedOn w:val="Normal"/>
    <w:rsid w:val="00D3651E"/>
    <w:pPr>
      <w:numPr>
        <w:numId w:val="9"/>
      </w:numPr>
      <w:contextualSpacing/>
    </w:pPr>
  </w:style>
  <w:style w:type="paragraph" w:styleId="ListContinue">
    <w:name w:val="List Continue"/>
    <w:basedOn w:val="Normal"/>
    <w:rsid w:val="00D3651E"/>
    <w:pPr>
      <w:spacing w:after="120"/>
      <w:ind w:left="283"/>
      <w:contextualSpacing/>
    </w:pPr>
  </w:style>
  <w:style w:type="paragraph" w:styleId="ListContinue2">
    <w:name w:val="List Continue 2"/>
    <w:basedOn w:val="Normal"/>
    <w:rsid w:val="00D3651E"/>
    <w:pPr>
      <w:spacing w:after="120"/>
      <w:ind w:left="566"/>
      <w:contextualSpacing/>
    </w:pPr>
  </w:style>
  <w:style w:type="paragraph" w:styleId="ListContinue3">
    <w:name w:val="List Continue 3"/>
    <w:basedOn w:val="Normal"/>
    <w:rsid w:val="00D3651E"/>
    <w:pPr>
      <w:spacing w:after="120"/>
      <w:ind w:left="849"/>
      <w:contextualSpacing/>
    </w:pPr>
  </w:style>
  <w:style w:type="paragraph" w:styleId="ListContinue4">
    <w:name w:val="List Continue 4"/>
    <w:basedOn w:val="Normal"/>
    <w:rsid w:val="00D3651E"/>
    <w:pPr>
      <w:spacing w:after="120"/>
      <w:ind w:left="1132"/>
      <w:contextualSpacing/>
    </w:pPr>
  </w:style>
  <w:style w:type="paragraph" w:styleId="ListContinue5">
    <w:name w:val="List Continue 5"/>
    <w:basedOn w:val="Normal"/>
    <w:rsid w:val="00D3651E"/>
    <w:pPr>
      <w:spacing w:after="120"/>
      <w:ind w:left="1415"/>
      <w:contextualSpacing/>
    </w:pPr>
  </w:style>
  <w:style w:type="paragraph" w:styleId="ListNumber">
    <w:name w:val="List Number"/>
    <w:basedOn w:val="Normal"/>
    <w:rsid w:val="00D3651E"/>
    <w:pPr>
      <w:numPr>
        <w:numId w:val="10"/>
      </w:numPr>
      <w:contextualSpacing/>
    </w:pPr>
  </w:style>
  <w:style w:type="paragraph" w:styleId="ListNumber2">
    <w:name w:val="List Number 2"/>
    <w:basedOn w:val="Normal"/>
    <w:rsid w:val="00D3651E"/>
    <w:pPr>
      <w:numPr>
        <w:numId w:val="11"/>
      </w:numPr>
      <w:contextualSpacing/>
    </w:pPr>
  </w:style>
  <w:style w:type="paragraph" w:styleId="ListNumber3">
    <w:name w:val="List Number 3"/>
    <w:basedOn w:val="Normal"/>
    <w:rsid w:val="00D3651E"/>
    <w:pPr>
      <w:numPr>
        <w:numId w:val="12"/>
      </w:numPr>
      <w:contextualSpacing/>
    </w:pPr>
  </w:style>
  <w:style w:type="paragraph" w:styleId="ListNumber4">
    <w:name w:val="List Number 4"/>
    <w:basedOn w:val="Normal"/>
    <w:rsid w:val="00D3651E"/>
    <w:pPr>
      <w:numPr>
        <w:numId w:val="13"/>
      </w:numPr>
      <w:contextualSpacing/>
    </w:pPr>
  </w:style>
  <w:style w:type="paragraph" w:styleId="ListNumber5">
    <w:name w:val="List Number 5"/>
    <w:basedOn w:val="Normal"/>
    <w:rsid w:val="00D3651E"/>
    <w:pPr>
      <w:numPr>
        <w:numId w:val="14"/>
      </w:numPr>
      <w:contextualSpacing/>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D3651E"/>
    <w:pPr>
      <w:ind w:left="720"/>
    </w:pPr>
  </w:style>
  <w:style w:type="paragraph" w:styleId="MacroText">
    <w:name w:val="macro"/>
    <w:link w:val="MacroTextChar"/>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3651E"/>
    <w:rPr>
      <w:rFonts w:ascii="Courier New" w:hAnsi="Courier New" w:cs="Courier New"/>
      <w:lang w:eastAsia="en-US"/>
    </w:rPr>
  </w:style>
  <w:style w:type="paragraph" w:styleId="MessageHeader">
    <w:name w:val="Message Header"/>
    <w:basedOn w:val="Normal"/>
    <w:link w:val="MessageHeaderChar"/>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3651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rsid w:val="00D3651E"/>
    <w:rPr>
      <w:sz w:val="24"/>
      <w:szCs w:val="24"/>
    </w:rPr>
  </w:style>
  <w:style w:type="paragraph" w:styleId="NormalIndent">
    <w:name w:val="Normal Indent"/>
    <w:basedOn w:val="Normal"/>
    <w:rsid w:val="00D3651E"/>
    <w:pPr>
      <w:ind w:left="720"/>
    </w:pPr>
  </w:style>
  <w:style w:type="paragraph" w:styleId="NoteHeading">
    <w:name w:val="Note Heading"/>
    <w:basedOn w:val="Normal"/>
    <w:next w:val="Normal"/>
    <w:link w:val="NoteHeadingChar"/>
    <w:rsid w:val="00D3651E"/>
  </w:style>
  <w:style w:type="character" w:customStyle="1" w:styleId="NoteHeadingChar">
    <w:name w:val="Note Heading Char"/>
    <w:link w:val="NoteHeading"/>
    <w:rsid w:val="00D3651E"/>
    <w:rPr>
      <w:lang w:eastAsia="en-US"/>
    </w:rPr>
  </w:style>
  <w:style w:type="paragraph" w:styleId="PlainText">
    <w:name w:val="Plain Text"/>
    <w:basedOn w:val="Normal"/>
    <w:link w:val="PlainTextChar"/>
    <w:rsid w:val="00D3651E"/>
    <w:rPr>
      <w:rFonts w:ascii="Courier New" w:hAnsi="Courier New" w:cs="Courier New"/>
    </w:rPr>
  </w:style>
  <w:style w:type="character" w:customStyle="1" w:styleId="PlainTextChar">
    <w:name w:val="Plain Text Char"/>
    <w:link w:val="PlainTex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rsid w:val="00D3651E"/>
    <w:rPr>
      <w:i/>
      <w:iCs/>
      <w:color w:val="404040"/>
      <w:lang w:eastAsia="en-US"/>
    </w:rPr>
  </w:style>
  <w:style w:type="paragraph" w:styleId="Salutation">
    <w:name w:val="Salutation"/>
    <w:basedOn w:val="Normal"/>
    <w:next w:val="Normal"/>
    <w:link w:val="SalutationChar"/>
    <w:rsid w:val="00D3651E"/>
  </w:style>
  <w:style w:type="character" w:customStyle="1" w:styleId="SalutationChar">
    <w:name w:val="Salutation Char"/>
    <w:link w:val="Salutation"/>
    <w:rsid w:val="00D3651E"/>
    <w:rPr>
      <w:lang w:eastAsia="en-US"/>
    </w:rPr>
  </w:style>
  <w:style w:type="paragraph" w:styleId="Signature">
    <w:name w:val="Signature"/>
    <w:basedOn w:val="Normal"/>
    <w:link w:val="SignatureChar"/>
    <w:rsid w:val="00D3651E"/>
    <w:pPr>
      <w:ind w:left="4252"/>
    </w:pPr>
  </w:style>
  <w:style w:type="character" w:customStyle="1" w:styleId="SignatureChar">
    <w:name w:val="Signature Char"/>
    <w:link w:val="Signature"/>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3651E"/>
    <w:pPr>
      <w:ind w:left="200" w:hanging="200"/>
    </w:pPr>
  </w:style>
  <w:style w:type="paragraph" w:styleId="TableofFigures">
    <w:name w:val="table of figures"/>
    <w:basedOn w:val="Normal"/>
    <w:next w:val="Normal"/>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3651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1440F7"/>
    <w:rPr>
      <w:lang w:eastAsia="en-US"/>
    </w:rPr>
  </w:style>
  <w:style w:type="character" w:customStyle="1" w:styleId="TAHCar">
    <w:name w:val="TAH Car"/>
    <w:link w:val="TAH"/>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A4468-80B4-4513-8FD2-220731CA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2672</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2022-09-27T02:09:00Z</dcterms:created>
  <dcterms:modified xsi:type="dcterms:W3CDTF">2022-09-27T02:09:00Z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(3)leK4PhAGOpB/rIa3iQZT6Spz0jOxZFidEfzvEtBLwr0b76n0iw3BtB3q7JbypP9aytPQvYrl
7YvT09f+xaiDxu4ZiSQEcG84fvwHioiW0TRCLvqGozEwYj0Snwue50JlxE4uE/Okp5u/Z07W
0EIaWxIziNryp6bCah/bFrBOWV68E2fLtISLRNkAgh075XBQwzrw2vcNeITbmDyYqOIirNa3
6/F2qvEh7xF1nVXROT</vt:lpwstr>
  </property>
  <property fmtid="{D5CDD505-2E9C-101B-9397-08002B2CF9AE}" pid="3" name="_2015_ms_pID_7253431">
    <vt:lpwstr>acj788hD/S0/0/I2Hdax3fwL527mRkoa7BuT8luGJSdYF8kk9uL4ok
90ASNwfypGnmamMI8S/KZkJMV0VjxxLRfyodVBOQCqLWWlp9AjT1tl7jwq+8CohLV8qEtWu3
GKLEdhcYWXo/ofG/6YrdJzfPMjLHkcMc+34jnnyIaXFi4NzQo2j1ov66NRVzATFl1QRjZRnQ
hesn8g5vp7dQ6pLDkgxuWgIjvfJHk+GYT9kT</vt:lpwstr>
  </property>
  <property fmtid="{D5CDD505-2E9C-101B-9397-08002B2CF9AE}" pid="4" name="_2015_ms_pID_7253432">
    <vt:lpwstr>Zg==</vt:lpwstr>
  </property>
</Properties>
</file>